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428F3" w14:textId="77777777" w:rsidR="002D43BA" w:rsidRPr="001962C2" w:rsidRDefault="00AD77BD" w:rsidP="008F5B48">
      <w:pPr>
        <w:spacing w:line="360" w:lineRule="auto"/>
      </w:pPr>
      <w:bookmarkStart w:id="0" w:name="_GoBack"/>
      <w:bookmarkEnd w:id="0"/>
      <w:r>
        <w:rPr>
          <w:b/>
          <w:sz w:val="32"/>
          <w:szCs w:val="32"/>
        </w:rPr>
        <w:t xml:space="preserve">transport logistic 2019 – </w:t>
      </w:r>
      <w:proofErr w:type="spellStart"/>
      <w:r>
        <w:rPr>
          <w:b/>
          <w:sz w:val="32"/>
          <w:szCs w:val="32"/>
        </w:rPr>
        <w:t>Kögel</w:t>
      </w:r>
      <w:proofErr w:type="spellEnd"/>
      <w:r>
        <w:rPr>
          <w:b/>
          <w:sz w:val="32"/>
          <w:szCs w:val="32"/>
        </w:rPr>
        <w:t xml:space="preserve"> displays NOVUM-generation trailers and services</w:t>
      </w:r>
    </w:p>
    <w:p w14:paraId="0EF3D8C8" w14:textId="77777777" w:rsidR="00326C99" w:rsidRPr="00D26732" w:rsidRDefault="00326C99" w:rsidP="008F5B48">
      <w:pPr>
        <w:spacing w:line="360" w:lineRule="auto"/>
        <w:rPr>
          <w:rFonts w:cs="Arial"/>
          <w:b/>
        </w:rPr>
      </w:pPr>
    </w:p>
    <w:p w14:paraId="3BD036B7" w14:textId="40D46497" w:rsidR="00D950D7" w:rsidRDefault="008F5B48" w:rsidP="006D204C">
      <w:pPr>
        <w:spacing w:after="120" w:line="360" w:lineRule="auto"/>
        <w:jc w:val="both"/>
        <w:rPr>
          <w:rFonts w:cs="Arial"/>
          <w:b/>
          <w:szCs w:val="24"/>
        </w:rPr>
      </w:pPr>
      <w:proofErr w:type="spellStart"/>
      <w:r>
        <w:rPr>
          <w:b/>
          <w:szCs w:val="24"/>
        </w:rPr>
        <w:t>Burtenbach</w:t>
      </w:r>
      <w:proofErr w:type="spellEnd"/>
      <w:r>
        <w:rPr>
          <w:b/>
          <w:szCs w:val="24"/>
        </w:rPr>
        <w:t>, 2 May 2019</w:t>
      </w:r>
    </w:p>
    <w:p w14:paraId="3DCFDDF3" w14:textId="77777777" w:rsidR="00326C99" w:rsidRPr="00D26732" w:rsidRDefault="00326C99" w:rsidP="006D204C">
      <w:pPr>
        <w:spacing w:after="120" w:line="360" w:lineRule="auto"/>
        <w:jc w:val="both"/>
        <w:rPr>
          <w:rFonts w:cs="Arial"/>
          <w:b/>
          <w:szCs w:val="24"/>
        </w:rPr>
      </w:pPr>
    </w:p>
    <w:p w14:paraId="6A829A74" w14:textId="77777777" w:rsidR="009D1756" w:rsidRPr="004A67A5" w:rsidRDefault="000A28EC" w:rsidP="00767D81">
      <w:pPr>
        <w:numPr>
          <w:ilvl w:val="0"/>
          <w:numId w:val="36"/>
        </w:numPr>
        <w:spacing w:line="360" w:lineRule="auto"/>
        <w:rPr>
          <w:rFonts w:cs="Arial"/>
          <w:b/>
          <w:szCs w:val="24"/>
        </w:rPr>
      </w:pPr>
      <w:proofErr w:type="spellStart"/>
      <w:r>
        <w:rPr>
          <w:b/>
          <w:szCs w:val="24"/>
        </w:rPr>
        <w:t>Kögel</w:t>
      </w:r>
      <w:proofErr w:type="spellEnd"/>
      <w:r>
        <w:rPr>
          <w:b/>
          <w:szCs w:val="24"/>
        </w:rPr>
        <w:t xml:space="preserve"> shows three exhibits in Munich</w:t>
      </w:r>
    </w:p>
    <w:p w14:paraId="2F6C328D" w14:textId="77777777" w:rsidR="000A28EC" w:rsidRPr="004A67A5" w:rsidRDefault="004A67A5" w:rsidP="00767D81">
      <w:pPr>
        <w:numPr>
          <w:ilvl w:val="0"/>
          <w:numId w:val="36"/>
        </w:numPr>
        <w:spacing w:line="360" w:lineRule="auto"/>
        <w:rPr>
          <w:rFonts w:cs="Arial"/>
          <w:b/>
          <w:szCs w:val="24"/>
        </w:rPr>
      </w:pPr>
      <w:r>
        <w:rPr>
          <w:b/>
          <w:szCs w:val="24"/>
        </w:rPr>
        <w:t>Extended services for trailers</w:t>
      </w:r>
    </w:p>
    <w:p w14:paraId="64DC1FF7" w14:textId="77777777" w:rsidR="00D04391" w:rsidRPr="00E1053E" w:rsidRDefault="00D04391" w:rsidP="00D04391">
      <w:pPr>
        <w:spacing w:line="360" w:lineRule="auto"/>
        <w:rPr>
          <w:rFonts w:cs="Arial"/>
          <w:b/>
          <w:szCs w:val="24"/>
        </w:rPr>
      </w:pPr>
    </w:p>
    <w:p w14:paraId="6BC33147" w14:textId="6817F098" w:rsidR="00F90C6B" w:rsidRDefault="0076734A" w:rsidP="000A2124">
      <w:pPr>
        <w:spacing w:line="360" w:lineRule="auto"/>
        <w:jc w:val="both"/>
        <w:rPr>
          <w:rFonts w:cs="Arial"/>
          <w:b/>
          <w:szCs w:val="24"/>
        </w:rPr>
      </w:pPr>
      <w:r>
        <w:rPr>
          <w:b/>
          <w:szCs w:val="24"/>
        </w:rPr>
        <w:t xml:space="preserve">Among other highlights, at this year's transport logistic fair from 4 to 7 June 2019 in Munich, </w:t>
      </w:r>
      <w:proofErr w:type="spellStart"/>
      <w:r>
        <w:rPr>
          <w:b/>
          <w:szCs w:val="24"/>
        </w:rPr>
        <w:t>Kögel</w:t>
      </w:r>
      <w:proofErr w:type="spellEnd"/>
      <w:r>
        <w:rPr>
          <w:b/>
          <w:szCs w:val="24"/>
        </w:rPr>
        <w:t xml:space="preserve"> will be showcasing the NOVUM trailer generation, which was awarded the Trailer Innovation 2019 industry prize, with the slogan "Innovations made for you! – </w:t>
      </w:r>
      <w:proofErr w:type="spellStart"/>
      <w:r>
        <w:rPr>
          <w:b/>
          <w:szCs w:val="24"/>
        </w:rPr>
        <w:t>Kögel</w:t>
      </w:r>
      <w:proofErr w:type="spellEnd"/>
      <w:r>
        <w:rPr>
          <w:b/>
          <w:szCs w:val="24"/>
        </w:rPr>
        <w:t xml:space="preserve"> NOVUM: Light &amp; Strong". Visitors to the fair can see the new variant of the NOVUM-generation </w:t>
      </w:r>
      <w:proofErr w:type="spellStart"/>
      <w:r>
        <w:rPr>
          <w:b/>
          <w:szCs w:val="24"/>
        </w:rPr>
        <w:t>Kögel</w:t>
      </w:r>
      <w:proofErr w:type="spellEnd"/>
      <w:r>
        <w:rPr>
          <w:b/>
          <w:szCs w:val="24"/>
        </w:rPr>
        <w:t xml:space="preserve"> Trucker Trailer (KTT), as well as the even lighter </w:t>
      </w:r>
      <w:proofErr w:type="spellStart"/>
      <w:r>
        <w:rPr>
          <w:b/>
          <w:szCs w:val="24"/>
        </w:rPr>
        <w:t>Kögel</w:t>
      </w:r>
      <w:proofErr w:type="spellEnd"/>
      <w:r>
        <w:rPr>
          <w:b/>
          <w:szCs w:val="24"/>
        </w:rPr>
        <w:t xml:space="preserve"> Port 45 Triplex container chassis in the atrium at the east entrance. At the </w:t>
      </w:r>
      <w:proofErr w:type="spellStart"/>
      <w:r>
        <w:rPr>
          <w:b/>
          <w:szCs w:val="24"/>
        </w:rPr>
        <w:t>Kögel</w:t>
      </w:r>
      <w:proofErr w:type="spellEnd"/>
      <w:r>
        <w:rPr>
          <w:b/>
          <w:szCs w:val="24"/>
        </w:rPr>
        <w:t xml:space="preserve"> stand 205/306 in Hall A6, visitors can enjoy finding out about the expanded range of services for trailers, as well as </w:t>
      </w:r>
      <w:proofErr w:type="spellStart"/>
      <w:r>
        <w:rPr>
          <w:b/>
          <w:szCs w:val="24"/>
        </w:rPr>
        <w:t>Kögel's</w:t>
      </w:r>
      <w:proofErr w:type="spellEnd"/>
      <w:r>
        <w:rPr>
          <w:b/>
          <w:szCs w:val="24"/>
        </w:rPr>
        <w:t xml:space="preserve"> original spare parts and the NOVUM-generation </w:t>
      </w:r>
      <w:proofErr w:type="spellStart"/>
      <w:r>
        <w:rPr>
          <w:b/>
          <w:szCs w:val="24"/>
        </w:rPr>
        <w:t>Kögel</w:t>
      </w:r>
      <w:proofErr w:type="spellEnd"/>
      <w:r>
        <w:rPr>
          <w:b/>
          <w:szCs w:val="24"/>
        </w:rPr>
        <w:t xml:space="preserve"> Cargo Rail. In addition, </w:t>
      </w:r>
      <w:proofErr w:type="spellStart"/>
      <w:r>
        <w:rPr>
          <w:b/>
          <w:szCs w:val="24"/>
        </w:rPr>
        <w:t>Kögel</w:t>
      </w:r>
      <w:proofErr w:type="spellEnd"/>
      <w:r>
        <w:rPr>
          <w:b/>
          <w:szCs w:val="24"/>
        </w:rPr>
        <w:t xml:space="preserve"> customers can benefit from lots of exciting trade fair offers in the above-mentioned product and service ranges.</w:t>
      </w:r>
    </w:p>
    <w:p w14:paraId="3A4655DF" w14:textId="77777777" w:rsidR="002E06EC" w:rsidRDefault="002E06EC" w:rsidP="000A2124">
      <w:pPr>
        <w:spacing w:line="360" w:lineRule="auto"/>
        <w:jc w:val="both"/>
        <w:rPr>
          <w:rFonts w:cs="Arial"/>
          <w:b/>
          <w:szCs w:val="24"/>
        </w:rPr>
      </w:pPr>
    </w:p>
    <w:p w14:paraId="37592733" w14:textId="77777777" w:rsidR="006D04D2" w:rsidRDefault="00F1458E" w:rsidP="006D04D2">
      <w:pPr>
        <w:spacing w:line="360" w:lineRule="auto"/>
        <w:jc w:val="both"/>
        <w:rPr>
          <w:rFonts w:cs="Arial"/>
        </w:rPr>
      </w:pPr>
      <w:r>
        <w:rPr>
          <w:b/>
        </w:rPr>
        <w:t xml:space="preserve">In the atrium: the </w:t>
      </w:r>
      <w:proofErr w:type="spellStart"/>
      <w:r>
        <w:rPr>
          <w:b/>
        </w:rPr>
        <w:t>Kögel</w:t>
      </w:r>
      <w:proofErr w:type="spellEnd"/>
      <w:r>
        <w:rPr>
          <w:b/>
        </w:rPr>
        <w:t xml:space="preserve"> Trucker Trailer and the Port 45 Triplex </w:t>
      </w:r>
    </w:p>
    <w:p w14:paraId="5C5EA912" w14:textId="7975E835" w:rsidR="00122FE9" w:rsidRDefault="006D04D2" w:rsidP="00A61225">
      <w:pPr>
        <w:spacing w:line="360" w:lineRule="auto"/>
        <w:jc w:val="both"/>
        <w:rPr>
          <w:rFonts w:cs="Arial"/>
        </w:rPr>
      </w:pPr>
      <w:proofErr w:type="spellStart"/>
      <w:r>
        <w:t>Kögel</w:t>
      </w:r>
      <w:proofErr w:type="spellEnd"/>
      <w:r>
        <w:t xml:space="preserve"> is presenting two trailers in the atrium at the east entrance. One of these is a new variant of the </w:t>
      </w:r>
      <w:proofErr w:type="spellStart"/>
      <w:r>
        <w:t>Kögel</w:t>
      </w:r>
      <w:proofErr w:type="spellEnd"/>
      <w:r>
        <w:t xml:space="preserve"> Trucker Trailer. The KTT is the outcome of an opinion poll that </w:t>
      </w:r>
      <w:proofErr w:type="spellStart"/>
      <w:r>
        <w:t>Kögel</w:t>
      </w:r>
      <w:proofErr w:type="spellEnd"/>
      <w:r>
        <w:t xml:space="preserve"> conducted with professional drivers at the Truck Grand Prix, the </w:t>
      </w:r>
      <w:proofErr w:type="spellStart"/>
      <w:r>
        <w:t>Wolfsmeile</w:t>
      </w:r>
      <w:proofErr w:type="spellEnd"/>
      <w:r>
        <w:t xml:space="preserve"> festival and at motorway services. We asked what makes the perfect trailer for truckers. At the transport logistic 2019 fair, the KTT is now equipped with the </w:t>
      </w:r>
      <w:proofErr w:type="spellStart"/>
      <w:r>
        <w:t>Kögel</w:t>
      </w:r>
      <w:proofErr w:type="spellEnd"/>
      <w:r>
        <w:t xml:space="preserve"> </w:t>
      </w:r>
      <w:proofErr w:type="spellStart"/>
      <w:r>
        <w:t>FastSlider</w:t>
      </w:r>
      <w:proofErr w:type="spellEnd"/>
      <w:r>
        <w:t xml:space="preserve"> quick opening and closing system. With this system, </w:t>
      </w:r>
      <w:proofErr w:type="spellStart"/>
      <w:r>
        <w:t>Kögel</w:t>
      </w:r>
      <w:proofErr w:type="spellEnd"/>
      <w:r>
        <w:t xml:space="preserve"> has responded to </w:t>
      </w:r>
      <w:r>
        <w:lastRenderedPageBreak/>
        <w:t>drivers' needs for shorter loading times and provided a quicker, easier and safer handling method for both loading and unloading. Many other optional helpful functions round off the NOVUM generation trailer, which has been adapted in line with drivers' requirements.</w:t>
      </w:r>
    </w:p>
    <w:p w14:paraId="3688EC95" w14:textId="306B63DB" w:rsidR="00A61225" w:rsidRDefault="00A802D9" w:rsidP="00A61225">
      <w:pPr>
        <w:spacing w:line="360" w:lineRule="auto"/>
        <w:jc w:val="both"/>
        <w:rPr>
          <w:rFonts w:cs="Arial"/>
        </w:rPr>
      </w:pPr>
      <w:r>
        <w:t xml:space="preserve">The newly developed lightweight semi-trailer container chassis with a central extension can also be seen. The </w:t>
      </w:r>
      <w:proofErr w:type="spellStart"/>
      <w:r>
        <w:t>Kögel</w:t>
      </w:r>
      <w:proofErr w:type="spellEnd"/>
      <w:r>
        <w:t xml:space="preserve"> Port 45 Triplex also made its début at IAA Commercial Vehicles 2018. For transport logistic 2019, </w:t>
      </w:r>
      <w:proofErr w:type="spellStart"/>
      <w:r>
        <w:t>Kögel's</w:t>
      </w:r>
      <w:proofErr w:type="spellEnd"/>
      <w:r>
        <w:t xml:space="preserve"> engineers have fine-tuned the chassis for an even lower tare weight. With a tare weight of just 4,450 kg in its basic form, a technical gross weight of 41,000 kg and a fifth-wheel load of 14,000 kg, the container chassis is ideal for transporting 20, 30, 40 and 45-foot ISO containers as well as 40 and 45-foot </w:t>
      </w:r>
      <w:proofErr w:type="spellStart"/>
      <w:r>
        <w:t>Highcube</w:t>
      </w:r>
      <w:proofErr w:type="spellEnd"/>
      <w:r>
        <w:t xml:space="preserve"> containers.</w:t>
      </w:r>
    </w:p>
    <w:p w14:paraId="3DE8F030" w14:textId="77777777" w:rsidR="007C26A1" w:rsidRDefault="007C26A1" w:rsidP="00A61225">
      <w:pPr>
        <w:spacing w:line="360" w:lineRule="auto"/>
        <w:jc w:val="both"/>
        <w:rPr>
          <w:rFonts w:cs="Arial"/>
        </w:rPr>
      </w:pPr>
    </w:p>
    <w:p w14:paraId="2C533608" w14:textId="22E29630" w:rsidR="00917A0B" w:rsidRDefault="00F135F3" w:rsidP="00A61225">
      <w:pPr>
        <w:spacing w:line="360" w:lineRule="auto"/>
        <w:jc w:val="both"/>
        <w:rPr>
          <w:rFonts w:cs="Arial"/>
          <w:b/>
        </w:rPr>
      </w:pPr>
      <w:r>
        <w:rPr>
          <w:b/>
        </w:rPr>
        <w:t xml:space="preserve">At </w:t>
      </w:r>
      <w:proofErr w:type="spellStart"/>
      <w:r>
        <w:rPr>
          <w:b/>
        </w:rPr>
        <w:t>Kögel</w:t>
      </w:r>
      <w:proofErr w:type="spellEnd"/>
      <w:r>
        <w:rPr>
          <w:b/>
        </w:rPr>
        <w:t xml:space="preserve"> stand 205/306: the </w:t>
      </w:r>
      <w:proofErr w:type="spellStart"/>
      <w:r>
        <w:rPr>
          <w:b/>
        </w:rPr>
        <w:t>Kögel</w:t>
      </w:r>
      <w:proofErr w:type="spellEnd"/>
      <w:r>
        <w:rPr>
          <w:b/>
        </w:rPr>
        <w:t xml:space="preserve"> Cargo Rail and </w:t>
      </w:r>
      <w:proofErr w:type="spellStart"/>
      <w:r>
        <w:rPr>
          <w:b/>
        </w:rPr>
        <w:t>Kögel</w:t>
      </w:r>
      <w:proofErr w:type="spellEnd"/>
      <w:r>
        <w:rPr>
          <w:b/>
        </w:rPr>
        <w:t xml:space="preserve"> services</w:t>
      </w:r>
    </w:p>
    <w:p w14:paraId="0F4CAD85" w14:textId="77777777" w:rsidR="00E51D6F" w:rsidRDefault="00F135F3" w:rsidP="00A61225">
      <w:pPr>
        <w:spacing w:line="360" w:lineRule="auto"/>
        <w:jc w:val="both"/>
        <w:rPr>
          <w:rFonts w:cs="Arial"/>
        </w:rPr>
      </w:pPr>
      <w:r>
        <w:t xml:space="preserve">The third exhibit is the new NOVUM-generation </w:t>
      </w:r>
      <w:proofErr w:type="spellStart"/>
      <w:r>
        <w:t>Kögel</w:t>
      </w:r>
      <w:proofErr w:type="spellEnd"/>
      <w:r>
        <w:t xml:space="preserve"> Cargo Rail. This rail-loadable variant also has the optimised external frame profile and the improved body that characterises the NOVUM generation. As well as making the </w:t>
      </w:r>
      <w:proofErr w:type="spellStart"/>
      <w:r>
        <w:t>Kögel</w:t>
      </w:r>
      <w:proofErr w:type="spellEnd"/>
      <w:r>
        <w:t xml:space="preserve"> Cargo Rail even more robust, these features simplify handling in daily use. In addition, the </w:t>
      </w:r>
      <w:proofErr w:type="spellStart"/>
      <w:r>
        <w:t>Kögel</w:t>
      </w:r>
      <w:proofErr w:type="spellEnd"/>
      <w:r>
        <w:t xml:space="preserve"> Cargo Rail of the NOVUM generation has an impressively high level of customisation </w:t>
      </w:r>
      <w:proofErr w:type="gramStart"/>
      <w:r>
        <w:t>possibilities, and</w:t>
      </w:r>
      <w:proofErr w:type="gramEnd"/>
      <w:r>
        <w:t xml:space="preserve"> can thus be adapted to the specific requirements of forwarding companies. With a low tare weight starting from 6,350 kg in the basic version, it's extremely cost-effective to drive.</w:t>
      </w:r>
    </w:p>
    <w:p w14:paraId="0BA98E47" w14:textId="6EF5D4EB" w:rsidR="00657114" w:rsidRPr="00163BD5" w:rsidRDefault="00660669" w:rsidP="00E1239C">
      <w:pPr>
        <w:spacing w:line="360" w:lineRule="auto"/>
        <w:jc w:val="both"/>
        <w:rPr>
          <w:rFonts w:cs="Arial"/>
        </w:rPr>
      </w:pPr>
      <w:r>
        <w:t xml:space="preserve">Further highlights at the stand include the expanded service offer for trailers, including financing, full service, breakdown service, and telematics. </w:t>
      </w:r>
      <w:proofErr w:type="spellStart"/>
      <w:r>
        <w:t>Kögel</w:t>
      </w:r>
      <w:proofErr w:type="spellEnd"/>
      <w:r>
        <w:t xml:space="preserve"> Finance, for example, will offer financing solutions that ensure outstanding liquidity, with hire purchase and leasing opportunities with special trade fair conditions for the exhibited products. Further attractive offers are also available from </w:t>
      </w:r>
      <w:proofErr w:type="spellStart"/>
      <w:r>
        <w:t>Kögel</w:t>
      </w:r>
      <w:proofErr w:type="spellEnd"/>
      <w:r>
        <w:t xml:space="preserve"> Full Service, with its standard package from 2.50 euros per day*, and </w:t>
      </w:r>
      <w:proofErr w:type="spellStart"/>
      <w:r>
        <w:t>Kögel</w:t>
      </w:r>
      <w:proofErr w:type="spellEnd"/>
      <w:r>
        <w:t xml:space="preserve"> Telematics, from 0.25 euros per day with the </w:t>
      </w:r>
      <w:proofErr w:type="spellStart"/>
      <w:r>
        <w:t>BasicTrailer</w:t>
      </w:r>
      <w:proofErr w:type="spellEnd"/>
      <w:r>
        <w:t xml:space="preserve"> package, which includes the </w:t>
      </w:r>
      <w:proofErr w:type="spellStart"/>
      <w:r>
        <w:t>PosControl</w:t>
      </w:r>
      <w:proofErr w:type="spellEnd"/>
      <w:r>
        <w:t xml:space="preserve">, </w:t>
      </w:r>
      <w:proofErr w:type="spellStart"/>
      <w:r>
        <w:t>TrailerControl</w:t>
      </w:r>
      <w:proofErr w:type="spellEnd"/>
      <w:r>
        <w:t xml:space="preserve">, and </w:t>
      </w:r>
      <w:proofErr w:type="spellStart"/>
      <w:r>
        <w:t>EBSControl</w:t>
      </w:r>
      <w:proofErr w:type="spellEnd"/>
      <w:r>
        <w:t xml:space="preserve"> services. </w:t>
      </w:r>
      <w:proofErr w:type="spellStart"/>
      <w:r>
        <w:t>Kögel</w:t>
      </w:r>
      <w:proofErr w:type="spellEnd"/>
      <w:r>
        <w:t xml:space="preserve"> will also be </w:t>
      </w:r>
      <w:r>
        <w:lastRenderedPageBreak/>
        <w:t>showing off its expanded and modernised online spare parts service, the "Parts Shop", with its new, intelligent warranty management system.</w:t>
      </w:r>
    </w:p>
    <w:p w14:paraId="02C3EDCC" w14:textId="77777777" w:rsidR="00A94F36" w:rsidRDefault="00A94F36" w:rsidP="00362006">
      <w:pPr>
        <w:spacing w:line="360" w:lineRule="auto"/>
        <w:jc w:val="both"/>
        <w:rPr>
          <w:rFonts w:cs="Arial"/>
        </w:rPr>
      </w:pPr>
    </w:p>
    <w:p w14:paraId="318660D6" w14:textId="77777777" w:rsidR="005B1089" w:rsidRDefault="005B1089" w:rsidP="00362006">
      <w:pPr>
        <w:spacing w:line="360" w:lineRule="auto"/>
        <w:jc w:val="both"/>
        <w:rPr>
          <w:rFonts w:cs="Arial"/>
        </w:rPr>
      </w:pPr>
      <w:r>
        <w:t>* 120,000 km per year for a term of 60 months.</w:t>
      </w:r>
    </w:p>
    <w:p w14:paraId="0B3DAE4A" w14:textId="77777777" w:rsidR="005B1089" w:rsidRDefault="005B1089" w:rsidP="00362006">
      <w:pPr>
        <w:spacing w:line="360" w:lineRule="auto"/>
        <w:jc w:val="both"/>
        <w:rPr>
          <w:rFonts w:cs="Arial"/>
        </w:rPr>
      </w:pPr>
    </w:p>
    <w:p w14:paraId="58540E5E" w14:textId="77777777" w:rsidR="008F5B48" w:rsidRDefault="0007623E" w:rsidP="008F5B48">
      <w:pPr>
        <w:spacing w:line="360" w:lineRule="auto"/>
        <w:jc w:val="both"/>
        <w:rPr>
          <w:rFonts w:cs="Arial"/>
          <w:szCs w:val="24"/>
        </w:rPr>
      </w:pPr>
      <w:r>
        <w:t xml:space="preserve">Photo: </w:t>
      </w:r>
      <w:proofErr w:type="spellStart"/>
      <w:r>
        <w:t>Kögel</w:t>
      </w:r>
      <w:proofErr w:type="spellEnd"/>
      <w:r>
        <w:t xml:space="preserve"> trade fair highlights</w:t>
      </w:r>
    </w:p>
    <w:p w14:paraId="2BB822E9" w14:textId="77777777" w:rsidR="00753265" w:rsidRPr="00D26732" w:rsidRDefault="00753265" w:rsidP="008F5B48">
      <w:pPr>
        <w:spacing w:line="360" w:lineRule="auto"/>
        <w:jc w:val="both"/>
        <w:rPr>
          <w:rFonts w:cs="Arial"/>
        </w:rPr>
      </w:pPr>
    </w:p>
    <w:p w14:paraId="52201AA9" w14:textId="77777777" w:rsidR="00A50171" w:rsidRPr="00757266" w:rsidRDefault="00A50171" w:rsidP="00A50171">
      <w:pPr>
        <w:spacing w:line="360" w:lineRule="auto"/>
        <w:jc w:val="both"/>
        <w:rPr>
          <w:rFonts w:cs="Arial"/>
          <w:b/>
          <w:sz w:val="22"/>
          <w:szCs w:val="22"/>
        </w:rPr>
      </w:pPr>
      <w:r>
        <w:rPr>
          <w:b/>
          <w:sz w:val="22"/>
          <w:szCs w:val="22"/>
        </w:rPr>
        <w:t xml:space="preserve">Your contact for further questions regarding this press release: </w:t>
      </w:r>
    </w:p>
    <w:p w14:paraId="34ABB351" w14:textId="77777777" w:rsidR="00A50171" w:rsidRPr="00757266" w:rsidRDefault="00A50171" w:rsidP="00A50171">
      <w:pPr>
        <w:spacing w:line="312" w:lineRule="auto"/>
        <w:jc w:val="both"/>
        <w:rPr>
          <w:rFonts w:eastAsia="TradeGothic" w:cs="Arial"/>
          <w:sz w:val="22"/>
          <w:szCs w:val="22"/>
        </w:rPr>
      </w:pPr>
    </w:p>
    <w:p w14:paraId="3A0AEFCF" w14:textId="77777777" w:rsidR="00A50171" w:rsidRPr="00757266" w:rsidRDefault="00A50171" w:rsidP="00A50171">
      <w:pPr>
        <w:spacing w:line="312" w:lineRule="auto"/>
        <w:jc w:val="both"/>
        <w:rPr>
          <w:rFonts w:eastAsia="TradeGothic" w:cs="Arial"/>
          <w:sz w:val="22"/>
          <w:szCs w:val="22"/>
        </w:rPr>
      </w:pPr>
      <w:r>
        <w:rPr>
          <w:sz w:val="22"/>
          <w:szCs w:val="22"/>
        </w:rPr>
        <w:t>Patrick Wanner</w:t>
      </w:r>
    </w:p>
    <w:p w14:paraId="509EB9AE" w14:textId="77777777" w:rsidR="00A50171" w:rsidRPr="00757266" w:rsidRDefault="00A50171" w:rsidP="00A50171">
      <w:pPr>
        <w:spacing w:line="312" w:lineRule="auto"/>
        <w:jc w:val="both"/>
        <w:rPr>
          <w:rFonts w:eastAsia="TradeGothic" w:cs="Arial"/>
          <w:sz w:val="22"/>
          <w:szCs w:val="22"/>
        </w:rPr>
      </w:pPr>
      <w:r>
        <w:rPr>
          <w:sz w:val="22"/>
          <w:szCs w:val="22"/>
        </w:rPr>
        <w:t>Head of Public Relations</w:t>
      </w:r>
    </w:p>
    <w:p w14:paraId="74462E1C" w14:textId="77777777" w:rsidR="00A50171" w:rsidRPr="00757266" w:rsidRDefault="00A50171" w:rsidP="00A50171">
      <w:pPr>
        <w:spacing w:line="312" w:lineRule="auto"/>
        <w:jc w:val="both"/>
        <w:rPr>
          <w:rFonts w:eastAsia="TradeGothic" w:cs="Arial"/>
          <w:sz w:val="22"/>
          <w:szCs w:val="22"/>
        </w:rPr>
      </w:pPr>
      <w:r>
        <w:rPr>
          <w:sz w:val="22"/>
          <w:szCs w:val="22"/>
        </w:rPr>
        <w:t>Phone +49 82 85 88 – 12 3 01</w:t>
      </w:r>
    </w:p>
    <w:p w14:paraId="4363E993" w14:textId="77777777" w:rsidR="00A50171" w:rsidRPr="00757266" w:rsidRDefault="00A50171" w:rsidP="00A50171">
      <w:pPr>
        <w:spacing w:line="312" w:lineRule="auto"/>
        <w:jc w:val="both"/>
        <w:rPr>
          <w:rFonts w:eastAsia="TradeGothic" w:cs="Arial"/>
          <w:sz w:val="22"/>
          <w:szCs w:val="22"/>
        </w:rPr>
      </w:pPr>
      <w:r>
        <w:rPr>
          <w:sz w:val="22"/>
          <w:szCs w:val="22"/>
        </w:rPr>
        <w:t>Fax +49 82 85 88 – 12 2 84</w:t>
      </w:r>
    </w:p>
    <w:p w14:paraId="6B047A8D" w14:textId="77777777" w:rsidR="00A50171" w:rsidRPr="00757266" w:rsidRDefault="00A50171" w:rsidP="00A50171">
      <w:pPr>
        <w:spacing w:line="312" w:lineRule="auto"/>
        <w:jc w:val="both"/>
        <w:rPr>
          <w:rFonts w:eastAsia="TradeGothic" w:cs="Arial"/>
          <w:sz w:val="22"/>
          <w:szCs w:val="22"/>
        </w:rPr>
      </w:pPr>
      <w:r>
        <w:rPr>
          <w:sz w:val="22"/>
          <w:szCs w:val="22"/>
        </w:rPr>
        <w:t>patrick.wanner@koegel.com</w:t>
      </w:r>
    </w:p>
    <w:p w14:paraId="25DE5E5F" w14:textId="77777777" w:rsidR="00A50171" w:rsidRPr="00757266" w:rsidRDefault="00A50171" w:rsidP="00A50171">
      <w:pPr>
        <w:spacing w:line="312" w:lineRule="auto"/>
        <w:jc w:val="both"/>
        <w:rPr>
          <w:rFonts w:eastAsia="TradeGothic" w:cs="Arial"/>
          <w:sz w:val="22"/>
          <w:szCs w:val="22"/>
        </w:rPr>
      </w:pPr>
    </w:p>
    <w:p w14:paraId="5ED732C2" w14:textId="77777777" w:rsidR="00A50171" w:rsidRPr="00757266" w:rsidRDefault="00A50171" w:rsidP="00A50171">
      <w:pPr>
        <w:spacing w:line="360" w:lineRule="auto"/>
        <w:jc w:val="both"/>
        <w:rPr>
          <w:rFonts w:cs="Arial"/>
          <w:sz w:val="22"/>
          <w:szCs w:val="22"/>
        </w:rPr>
      </w:pPr>
      <w:proofErr w:type="spellStart"/>
      <w:r>
        <w:rPr>
          <w:sz w:val="22"/>
          <w:szCs w:val="22"/>
        </w:rPr>
        <w:t>Kögel</w:t>
      </w:r>
      <w:proofErr w:type="spellEnd"/>
      <w:r>
        <w:rPr>
          <w:sz w:val="22"/>
          <w:szCs w:val="22"/>
        </w:rPr>
        <w:t xml:space="preserve"> is one of the leading trailer manufacturers in Europe. Since it was established in 1934, the company has manufactured more than 550,000 trailers. With its commercial vehicles and solutions for freight-forwarding companies and the construction industry, the company has been providing 'Made in Germany' engineering quality for more than 85 years. During this period, it has maintained its passion for transport and innovation, enabling it to offer proven, long-lasting added value to freight-forwarding companies. The company headquarters and main production facility of </w:t>
      </w:r>
      <w:proofErr w:type="spellStart"/>
      <w:r>
        <w:rPr>
          <w:sz w:val="22"/>
          <w:szCs w:val="22"/>
        </w:rPr>
        <w:t>Kögel</w:t>
      </w:r>
      <w:proofErr w:type="spellEnd"/>
      <w:r>
        <w:rPr>
          <w:sz w:val="22"/>
          <w:szCs w:val="22"/>
        </w:rPr>
        <w:t xml:space="preserve"> Trailer GmbH </w:t>
      </w:r>
      <w:proofErr w:type="gramStart"/>
      <w:r>
        <w:rPr>
          <w:sz w:val="22"/>
          <w:szCs w:val="22"/>
        </w:rPr>
        <w:t>are located in</w:t>
      </w:r>
      <w:proofErr w:type="gramEnd"/>
      <w:r>
        <w:rPr>
          <w:sz w:val="22"/>
          <w:szCs w:val="22"/>
        </w:rPr>
        <w:t xml:space="preserve"> the Bavarian town of </w:t>
      </w:r>
      <w:proofErr w:type="spellStart"/>
      <w:r>
        <w:rPr>
          <w:sz w:val="22"/>
          <w:szCs w:val="22"/>
        </w:rPr>
        <w:t>Burtenbach</w:t>
      </w:r>
      <w:proofErr w:type="spellEnd"/>
      <w:r>
        <w:rPr>
          <w:sz w:val="22"/>
          <w:szCs w:val="22"/>
        </w:rPr>
        <w:t xml:space="preserve">. </w:t>
      </w:r>
      <w:proofErr w:type="spellStart"/>
      <w:r>
        <w:rPr>
          <w:sz w:val="22"/>
          <w:szCs w:val="22"/>
        </w:rPr>
        <w:t>Kögel</w:t>
      </w:r>
      <w:proofErr w:type="spellEnd"/>
      <w:r>
        <w:rPr>
          <w:sz w:val="22"/>
          <w:szCs w:val="22"/>
        </w:rPr>
        <w:t xml:space="preserve"> also has factories and offices in Ulm (Germany), </w:t>
      </w:r>
      <w:proofErr w:type="spellStart"/>
      <w:r>
        <w:rPr>
          <w:sz w:val="22"/>
          <w:szCs w:val="22"/>
        </w:rPr>
        <w:t>Duingen</w:t>
      </w:r>
      <w:proofErr w:type="spellEnd"/>
      <w:r>
        <w:rPr>
          <w:sz w:val="22"/>
          <w:szCs w:val="22"/>
        </w:rPr>
        <w:t xml:space="preserve"> (Germany), </w:t>
      </w:r>
      <w:proofErr w:type="spellStart"/>
      <w:r>
        <w:rPr>
          <w:sz w:val="22"/>
          <w:szCs w:val="22"/>
        </w:rPr>
        <w:t>Chocen</w:t>
      </w:r>
      <w:proofErr w:type="spellEnd"/>
      <w:r>
        <w:rPr>
          <w:sz w:val="22"/>
          <w:szCs w:val="22"/>
        </w:rPr>
        <w:t xml:space="preserve"> (Czech Republic), Verona (Italy), Zwolle (Netherlands) and Moscow (Russia). </w:t>
      </w:r>
    </w:p>
    <w:p w14:paraId="00C32AED" w14:textId="77777777" w:rsidR="00A50171" w:rsidRPr="00957874" w:rsidRDefault="00A50171" w:rsidP="00A50171">
      <w:pPr>
        <w:spacing w:line="360" w:lineRule="auto"/>
        <w:jc w:val="both"/>
        <w:rPr>
          <w:rFonts w:cs="Arial"/>
          <w:sz w:val="22"/>
          <w:szCs w:val="22"/>
        </w:rPr>
      </w:pPr>
      <w:r>
        <w:rPr>
          <w:sz w:val="22"/>
          <w:szCs w:val="22"/>
        </w:rPr>
        <w:t>www.koegel.com</w:t>
      </w:r>
    </w:p>
    <w:sectPr w:rsidR="00A50171" w:rsidRPr="00957874" w:rsidSect="00384FE2">
      <w:headerReference w:type="even" r:id="rId8"/>
      <w:headerReference w:type="default" r:id="rId9"/>
      <w:footerReference w:type="even" r:id="rId10"/>
      <w:footerReference w:type="default" r:id="rId11"/>
      <w:headerReference w:type="first" r:id="rId12"/>
      <w:footerReference w:type="first" r:id="rId13"/>
      <w:pgSz w:w="11906" w:h="16838"/>
      <w:pgMar w:top="2516" w:right="274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B0B13" w14:textId="77777777" w:rsidR="001D4070" w:rsidRDefault="001D4070">
      <w:r>
        <w:separator/>
      </w:r>
    </w:p>
  </w:endnote>
  <w:endnote w:type="continuationSeparator" w:id="0">
    <w:p w14:paraId="3E681C77" w14:textId="77777777" w:rsidR="001D4070" w:rsidRDefault="001D4070">
      <w:r>
        <w:continuationSeparator/>
      </w:r>
    </w:p>
  </w:endnote>
  <w:endnote w:type="continuationNotice" w:id="1">
    <w:p w14:paraId="4262A12E" w14:textId="77777777" w:rsidR="001D4070" w:rsidRDefault="001D4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eGothic">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D7C3D" w14:textId="77777777" w:rsidR="00C33A6E" w:rsidRDefault="00C33A6E"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3E3F518" w14:textId="77777777" w:rsidR="00C33A6E" w:rsidRDefault="00C33A6E" w:rsidP="004244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4FF60" w14:textId="77777777" w:rsidR="00C33A6E" w:rsidRDefault="00C33A6E"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036BE8">
      <w:rPr>
        <w:rStyle w:val="Seitenzahl"/>
      </w:rPr>
      <w:t>3</w:t>
    </w:r>
    <w:r>
      <w:rPr>
        <w:rStyle w:val="Seitenzahl"/>
      </w:rPr>
      <w:fldChar w:fldCharType="end"/>
    </w:r>
  </w:p>
  <w:p w14:paraId="17460508" w14:textId="77777777" w:rsidR="00C33A6E" w:rsidRDefault="00C33A6E" w:rsidP="004244A7">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8B229" w14:textId="77777777" w:rsidR="00D6797C" w:rsidRDefault="00D679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2C373" w14:textId="77777777" w:rsidR="001D4070" w:rsidRDefault="001D4070">
      <w:r>
        <w:separator/>
      </w:r>
    </w:p>
  </w:footnote>
  <w:footnote w:type="continuationSeparator" w:id="0">
    <w:p w14:paraId="6662FDEA" w14:textId="77777777" w:rsidR="001D4070" w:rsidRDefault="001D4070">
      <w:r>
        <w:continuationSeparator/>
      </w:r>
    </w:p>
  </w:footnote>
  <w:footnote w:type="continuationNotice" w:id="1">
    <w:p w14:paraId="55D86639" w14:textId="77777777" w:rsidR="001D4070" w:rsidRDefault="001D40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7A890" w14:textId="77777777" w:rsidR="00D6797C" w:rsidRDefault="00D679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6BDFD" w14:textId="77777777" w:rsidR="00C33A6E" w:rsidRDefault="00C33A6E" w:rsidP="00BE1194">
    <w:pPr>
      <w:pStyle w:val="Kopfzeile"/>
      <w:rPr>
        <w:rFonts w:cs="Arial"/>
        <w:color w:val="003366"/>
        <w:sz w:val="17"/>
        <w:szCs w:val="17"/>
      </w:rPr>
    </w:pPr>
    <w:r>
      <w:rPr>
        <w:noProof/>
        <w:color w:val="003366"/>
        <w:sz w:val="17"/>
        <w:szCs w:val="17"/>
      </w:rPr>
      <w:drawing>
        <wp:anchor distT="0" distB="0" distL="114300" distR="114300" simplePos="0" relativeHeight="251657728" behindDoc="1" locked="0" layoutInCell="1" allowOverlap="1" wp14:anchorId="439A973A" wp14:editId="1CA869BC">
          <wp:simplePos x="0" y="0"/>
          <wp:positionH relativeFrom="column">
            <wp:posOffset>4046855</wp:posOffset>
          </wp:positionH>
          <wp:positionV relativeFrom="paragraph">
            <wp:posOffset>80645</wp:posOffset>
          </wp:positionV>
          <wp:extent cx="1899920" cy="340360"/>
          <wp:effectExtent l="0" t="0" r="5080" b="2540"/>
          <wp:wrapTight wrapText="bothSides">
            <wp:wrapPolygon edited="0">
              <wp:start x="0" y="0"/>
              <wp:lineTo x="0" y="20552"/>
              <wp:lineTo x="21441" y="20552"/>
              <wp:lineTo x="21441" y="0"/>
              <wp:lineTo x="0" y="0"/>
            </wp:wrapPolygon>
          </wp:wrapTight>
          <wp:docPr id="3" name="Bild 3" descr="KOG_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G_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40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63766A" w14:textId="77777777" w:rsidR="00C33A6E" w:rsidRDefault="00C33A6E" w:rsidP="00BE1194">
    <w:pPr>
      <w:pStyle w:val="Kopfzeile"/>
      <w:rPr>
        <w:rFonts w:cs="Arial"/>
        <w:color w:val="003366"/>
        <w:sz w:val="17"/>
        <w:szCs w:val="17"/>
      </w:rPr>
    </w:pPr>
  </w:p>
  <w:p w14:paraId="08C2A2BE" w14:textId="77777777" w:rsidR="00C33A6E" w:rsidRDefault="00C33A6E" w:rsidP="00BE1194">
    <w:pPr>
      <w:pStyle w:val="Kopfzeile"/>
      <w:rPr>
        <w:rFonts w:cs="Arial"/>
        <w:color w:val="003366"/>
        <w:sz w:val="17"/>
        <w:szCs w:val="17"/>
      </w:rPr>
    </w:pPr>
  </w:p>
  <w:p w14:paraId="2DEA0B85" w14:textId="77777777" w:rsidR="00C33A6E" w:rsidRDefault="00C33A6E" w:rsidP="00BE1194">
    <w:pPr>
      <w:pStyle w:val="Kopfzeile"/>
      <w:rPr>
        <w:rFonts w:cs="Arial"/>
        <w:color w:val="003366"/>
        <w:sz w:val="17"/>
        <w:szCs w:val="17"/>
      </w:rPr>
    </w:pPr>
  </w:p>
  <w:p w14:paraId="06C8C583" w14:textId="77777777" w:rsidR="00C33A6E" w:rsidRDefault="00C33A6E" w:rsidP="00BE1194">
    <w:pPr>
      <w:pStyle w:val="Kopfzeile"/>
      <w:rPr>
        <w:rFonts w:cs="Arial"/>
        <w:color w:val="003366"/>
        <w:sz w:val="17"/>
        <w:szCs w:val="17"/>
      </w:rPr>
    </w:pPr>
  </w:p>
  <w:p w14:paraId="5F4DDE0C" w14:textId="77777777" w:rsidR="00C33A6E" w:rsidRDefault="00C33A6E" w:rsidP="00BE1194">
    <w:pPr>
      <w:pStyle w:val="Kopfzeile"/>
    </w:pPr>
    <w:r>
      <w:rPr>
        <w:color w:val="003366"/>
        <w:sz w:val="32"/>
        <w:szCs w:val="32"/>
      </w:rPr>
      <w:t>Press release</w:t>
    </w:r>
  </w:p>
  <w:p w14:paraId="494C59AF" w14:textId="77777777" w:rsidR="00C33A6E" w:rsidRDefault="001D4070">
    <w:pPr>
      <w:pStyle w:val="Kopfzeile"/>
    </w:pPr>
    <w:hyperlink r:id="rId2" w:tgtFrame="_top" w:history="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0A7F9" w14:textId="77777777" w:rsidR="00D6797C" w:rsidRDefault="00D679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67FF"/>
    <w:multiLevelType w:val="hybridMultilevel"/>
    <w:tmpl w:val="E48EA1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788257D"/>
    <w:multiLevelType w:val="hybridMultilevel"/>
    <w:tmpl w:val="BFA6D4AA"/>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B7560"/>
    <w:multiLevelType w:val="hybridMultilevel"/>
    <w:tmpl w:val="51ACA370"/>
    <w:lvl w:ilvl="0" w:tplc="7116DABE">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A7E364C"/>
    <w:multiLevelType w:val="multilevel"/>
    <w:tmpl w:val="710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83F25"/>
    <w:multiLevelType w:val="hybridMultilevel"/>
    <w:tmpl w:val="581812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66758"/>
    <w:multiLevelType w:val="hybridMultilevel"/>
    <w:tmpl w:val="CFAEF718"/>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D5C28F6"/>
    <w:multiLevelType w:val="hybridMultilevel"/>
    <w:tmpl w:val="3C641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4D0EF5"/>
    <w:multiLevelType w:val="hybridMultilevel"/>
    <w:tmpl w:val="01AEF1A8"/>
    <w:lvl w:ilvl="0" w:tplc="8B248FE2">
      <w:start w:val="1"/>
      <w:numFmt w:val="bullet"/>
      <w:lvlText w:val=""/>
      <w:lvlJc w:val="left"/>
      <w:pPr>
        <w:tabs>
          <w:tab w:val="num" w:pos="360"/>
        </w:tabs>
        <w:ind w:left="360" w:hanging="360"/>
      </w:pPr>
      <w:rPr>
        <w:rFonts w:ascii="Symbol" w:hAnsi="Symbol"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1BAD651E"/>
    <w:multiLevelType w:val="hybridMultilevel"/>
    <w:tmpl w:val="AAEA67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83658C"/>
    <w:multiLevelType w:val="hybridMultilevel"/>
    <w:tmpl w:val="F1944E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2852C9"/>
    <w:multiLevelType w:val="hybridMultilevel"/>
    <w:tmpl w:val="8662D160"/>
    <w:lvl w:ilvl="0" w:tplc="8B248FE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171EB9"/>
    <w:multiLevelType w:val="hybridMultilevel"/>
    <w:tmpl w:val="3F808B96"/>
    <w:lvl w:ilvl="0" w:tplc="1826EAA4">
      <w:numFmt w:val="bullet"/>
      <w:lvlText w:val="–"/>
      <w:lvlJc w:val="left"/>
      <w:pPr>
        <w:tabs>
          <w:tab w:val="num" w:pos="360"/>
        </w:tabs>
        <w:ind w:left="360" w:hanging="360"/>
      </w:pPr>
      <w:rPr>
        <w:rFonts w:ascii="TradeGothic" w:eastAsia="Times New Roman" w:hAnsi="TradeGothic"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F70B1F"/>
    <w:multiLevelType w:val="hybridMultilevel"/>
    <w:tmpl w:val="D362FD66"/>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B549E"/>
    <w:multiLevelType w:val="multilevel"/>
    <w:tmpl w:val="F5D6CE4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Aria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Arial"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E92982"/>
    <w:multiLevelType w:val="multilevel"/>
    <w:tmpl w:val="462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7E41A3"/>
    <w:multiLevelType w:val="hybridMultilevel"/>
    <w:tmpl w:val="B416292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6DB2227"/>
    <w:multiLevelType w:val="hybridMultilevel"/>
    <w:tmpl w:val="B7DAD922"/>
    <w:lvl w:ilvl="0" w:tplc="0407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F6613D"/>
    <w:multiLevelType w:val="hybridMultilevel"/>
    <w:tmpl w:val="506478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C5A6E"/>
    <w:multiLevelType w:val="multilevel"/>
    <w:tmpl w:val="2A0C6D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F1645"/>
    <w:multiLevelType w:val="multilevel"/>
    <w:tmpl w:val="1C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B659C1"/>
    <w:multiLevelType w:val="hybridMultilevel"/>
    <w:tmpl w:val="2A0C6D9E"/>
    <w:lvl w:ilvl="0" w:tplc="80A4757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283EA6"/>
    <w:multiLevelType w:val="hybridMultilevel"/>
    <w:tmpl w:val="36C8F0AA"/>
    <w:lvl w:ilvl="0" w:tplc="38E2BA6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1D20CA"/>
    <w:multiLevelType w:val="hybridMultilevel"/>
    <w:tmpl w:val="4E80E532"/>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544A5"/>
    <w:multiLevelType w:val="hybridMultilevel"/>
    <w:tmpl w:val="5B9624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282DE4"/>
    <w:multiLevelType w:val="hybridMultilevel"/>
    <w:tmpl w:val="7B0E38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646D90"/>
    <w:multiLevelType w:val="hybridMultilevel"/>
    <w:tmpl w:val="146A6E1A"/>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C58BB"/>
    <w:multiLevelType w:val="hybridMultilevel"/>
    <w:tmpl w:val="A89292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F016B"/>
    <w:multiLevelType w:val="hybridMultilevel"/>
    <w:tmpl w:val="427636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6927BC"/>
    <w:multiLevelType w:val="hybridMultilevel"/>
    <w:tmpl w:val="2E3C3D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D0318"/>
    <w:multiLevelType w:val="hybridMultilevel"/>
    <w:tmpl w:val="CBFE6C46"/>
    <w:lvl w:ilvl="0" w:tplc="44BC4D1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B0264"/>
    <w:multiLevelType w:val="hybridMultilevel"/>
    <w:tmpl w:val="C2F60E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A95B6B"/>
    <w:multiLevelType w:val="hybridMultilevel"/>
    <w:tmpl w:val="B6AA37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3E3BB3"/>
    <w:multiLevelType w:val="multilevel"/>
    <w:tmpl w:val="262A84A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A270CF"/>
    <w:multiLevelType w:val="hybridMultilevel"/>
    <w:tmpl w:val="F5D6CE4C"/>
    <w:lvl w:ilvl="0" w:tplc="8B248FE2">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3359BB"/>
    <w:multiLevelType w:val="hybridMultilevel"/>
    <w:tmpl w:val="262A84A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E4A432B"/>
    <w:multiLevelType w:val="hybridMultilevel"/>
    <w:tmpl w:val="F006C182"/>
    <w:lvl w:ilvl="0" w:tplc="52224F34">
      <w:start w:val="1"/>
      <w:numFmt w:val="bullet"/>
      <w:lvlText w:val=""/>
      <w:lvlJc w:val="left"/>
      <w:pPr>
        <w:tabs>
          <w:tab w:val="num" w:pos="720"/>
        </w:tabs>
        <w:ind w:left="720" w:hanging="360"/>
      </w:pPr>
      <w:rPr>
        <w:rFonts w:ascii="Wingdings" w:hAnsi="Wingdings" w:hint="default"/>
      </w:rPr>
    </w:lvl>
    <w:lvl w:ilvl="1" w:tplc="E31C2486" w:tentative="1">
      <w:start w:val="1"/>
      <w:numFmt w:val="bullet"/>
      <w:lvlText w:val=""/>
      <w:lvlJc w:val="left"/>
      <w:pPr>
        <w:tabs>
          <w:tab w:val="num" w:pos="1440"/>
        </w:tabs>
        <w:ind w:left="1440" w:hanging="360"/>
      </w:pPr>
      <w:rPr>
        <w:rFonts w:ascii="Wingdings" w:hAnsi="Wingdings" w:hint="default"/>
      </w:rPr>
    </w:lvl>
    <w:lvl w:ilvl="2" w:tplc="9E3E26E4" w:tentative="1">
      <w:start w:val="1"/>
      <w:numFmt w:val="bullet"/>
      <w:lvlText w:val=""/>
      <w:lvlJc w:val="left"/>
      <w:pPr>
        <w:tabs>
          <w:tab w:val="num" w:pos="2160"/>
        </w:tabs>
        <w:ind w:left="2160" w:hanging="360"/>
      </w:pPr>
      <w:rPr>
        <w:rFonts w:ascii="Wingdings" w:hAnsi="Wingdings" w:hint="default"/>
      </w:rPr>
    </w:lvl>
    <w:lvl w:ilvl="3" w:tplc="74869F7A" w:tentative="1">
      <w:start w:val="1"/>
      <w:numFmt w:val="bullet"/>
      <w:lvlText w:val=""/>
      <w:lvlJc w:val="left"/>
      <w:pPr>
        <w:tabs>
          <w:tab w:val="num" w:pos="2880"/>
        </w:tabs>
        <w:ind w:left="2880" w:hanging="360"/>
      </w:pPr>
      <w:rPr>
        <w:rFonts w:ascii="Wingdings" w:hAnsi="Wingdings" w:hint="default"/>
      </w:rPr>
    </w:lvl>
    <w:lvl w:ilvl="4" w:tplc="95E4CB7C" w:tentative="1">
      <w:start w:val="1"/>
      <w:numFmt w:val="bullet"/>
      <w:lvlText w:val=""/>
      <w:lvlJc w:val="left"/>
      <w:pPr>
        <w:tabs>
          <w:tab w:val="num" w:pos="3600"/>
        </w:tabs>
        <w:ind w:left="3600" w:hanging="360"/>
      </w:pPr>
      <w:rPr>
        <w:rFonts w:ascii="Wingdings" w:hAnsi="Wingdings" w:hint="default"/>
      </w:rPr>
    </w:lvl>
    <w:lvl w:ilvl="5" w:tplc="D69CDCB2" w:tentative="1">
      <w:start w:val="1"/>
      <w:numFmt w:val="bullet"/>
      <w:lvlText w:val=""/>
      <w:lvlJc w:val="left"/>
      <w:pPr>
        <w:tabs>
          <w:tab w:val="num" w:pos="4320"/>
        </w:tabs>
        <w:ind w:left="4320" w:hanging="360"/>
      </w:pPr>
      <w:rPr>
        <w:rFonts w:ascii="Wingdings" w:hAnsi="Wingdings" w:hint="default"/>
      </w:rPr>
    </w:lvl>
    <w:lvl w:ilvl="6" w:tplc="40FED70E" w:tentative="1">
      <w:start w:val="1"/>
      <w:numFmt w:val="bullet"/>
      <w:lvlText w:val=""/>
      <w:lvlJc w:val="left"/>
      <w:pPr>
        <w:tabs>
          <w:tab w:val="num" w:pos="5040"/>
        </w:tabs>
        <w:ind w:left="5040" w:hanging="360"/>
      </w:pPr>
      <w:rPr>
        <w:rFonts w:ascii="Wingdings" w:hAnsi="Wingdings" w:hint="default"/>
      </w:rPr>
    </w:lvl>
    <w:lvl w:ilvl="7" w:tplc="B87CEFB2" w:tentative="1">
      <w:start w:val="1"/>
      <w:numFmt w:val="bullet"/>
      <w:lvlText w:val=""/>
      <w:lvlJc w:val="left"/>
      <w:pPr>
        <w:tabs>
          <w:tab w:val="num" w:pos="5760"/>
        </w:tabs>
        <w:ind w:left="5760" w:hanging="360"/>
      </w:pPr>
      <w:rPr>
        <w:rFonts w:ascii="Wingdings" w:hAnsi="Wingdings" w:hint="default"/>
      </w:rPr>
    </w:lvl>
    <w:lvl w:ilvl="8" w:tplc="097E7DA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75972"/>
    <w:multiLevelType w:val="hybridMultilevel"/>
    <w:tmpl w:val="6F6A8FEA"/>
    <w:lvl w:ilvl="0" w:tplc="0415000F">
      <w:start w:val="1"/>
      <w:numFmt w:val="decimal"/>
      <w:lvlText w:val="%1."/>
      <w:lvlJc w:val="left"/>
      <w:pPr>
        <w:tabs>
          <w:tab w:val="num" w:pos="360"/>
        </w:tabs>
        <w:ind w:left="360" w:hanging="360"/>
      </w:pPr>
      <w:rPr>
        <w:rFont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21"/>
  </w:num>
  <w:num w:numId="4">
    <w:abstractNumId w:val="19"/>
  </w:num>
  <w:num w:numId="5">
    <w:abstractNumId w:val="3"/>
  </w:num>
  <w:num w:numId="6">
    <w:abstractNumId w:val="0"/>
  </w:num>
  <w:num w:numId="7">
    <w:abstractNumId w:val="7"/>
  </w:num>
  <w:num w:numId="8">
    <w:abstractNumId w:val="10"/>
  </w:num>
  <w:num w:numId="9">
    <w:abstractNumId w:val="33"/>
  </w:num>
  <w:num w:numId="10">
    <w:abstractNumId w:val="13"/>
  </w:num>
  <w:num w:numId="11">
    <w:abstractNumId w:val="2"/>
  </w:num>
  <w:num w:numId="12">
    <w:abstractNumId w:val="31"/>
  </w:num>
  <w:num w:numId="13">
    <w:abstractNumId w:val="24"/>
  </w:num>
  <w:num w:numId="14">
    <w:abstractNumId w:val="8"/>
  </w:num>
  <w:num w:numId="15">
    <w:abstractNumId w:val="28"/>
  </w:num>
  <w:num w:numId="16">
    <w:abstractNumId w:val="23"/>
  </w:num>
  <w:num w:numId="17">
    <w:abstractNumId w:val="9"/>
  </w:num>
  <w:num w:numId="18">
    <w:abstractNumId w:val="4"/>
  </w:num>
  <w:num w:numId="19">
    <w:abstractNumId w:val="6"/>
  </w:num>
  <w:num w:numId="20">
    <w:abstractNumId w:val="17"/>
  </w:num>
  <w:num w:numId="21">
    <w:abstractNumId w:val="27"/>
  </w:num>
  <w:num w:numId="22">
    <w:abstractNumId w:val="30"/>
  </w:num>
  <w:num w:numId="23">
    <w:abstractNumId w:val="26"/>
  </w:num>
  <w:num w:numId="24">
    <w:abstractNumId w:val="15"/>
  </w:num>
  <w:num w:numId="25">
    <w:abstractNumId w:val="35"/>
  </w:num>
  <w:num w:numId="26">
    <w:abstractNumId w:val="20"/>
  </w:num>
  <w:num w:numId="27">
    <w:abstractNumId w:val="18"/>
  </w:num>
  <w:num w:numId="28">
    <w:abstractNumId w:val="34"/>
  </w:num>
  <w:num w:numId="29">
    <w:abstractNumId w:val="32"/>
  </w:num>
  <w:num w:numId="30">
    <w:abstractNumId w:val="5"/>
  </w:num>
  <w:num w:numId="31">
    <w:abstractNumId w:val="25"/>
  </w:num>
  <w:num w:numId="32">
    <w:abstractNumId w:val="11"/>
  </w:num>
  <w:num w:numId="33">
    <w:abstractNumId w:val="12"/>
  </w:num>
  <w:num w:numId="34">
    <w:abstractNumId w:val="36"/>
  </w:num>
  <w:num w:numId="35">
    <w:abstractNumId w:val="22"/>
  </w:num>
  <w:num w:numId="36">
    <w:abstractNumId w:val="1"/>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0B"/>
    <w:rsid w:val="000006D7"/>
    <w:rsid w:val="000027DC"/>
    <w:rsid w:val="00005CBF"/>
    <w:rsid w:val="000100F4"/>
    <w:rsid w:val="0001436D"/>
    <w:rsid w:val="000234C9"/>
    <w:rsid w:val="000267A7"/>
    <w:rsid w:val="0003351C"/>
    <w:rsid w:val="00033DAB"/>
    <w:rsid w:val="00036BE8"/>
    <w:rsid w:val="00041712"/>
    <w:rsid w:val="00043EB5"/>
    <w:rsid w:val="00044D1A"/>
    <w:rsid w:val="00044F5E"/>
    <w:rsid w:val="00047394"/>
    <w:rsid w:val="00052DDA"/>
    <w:rsid w:val="0005761D"/>
    <w:rsid w:val="00057D0C"/>
    <w:rsid w:val="00057D64"/>
    <w:rsid w:val="00060B2C"/>
    <w:rsid w:val="000623B1"/>
    <w:rsid w:val="00064B9E"/>
    <w:rsid w:val="000663D1"/>
    <w:rsid w:val="00066D77"/>
    <w:rsid w:val="0006748E"/>
    <w:rsid w:val="00071400"/>
    <w:rsid w:val="000715A8"/>
    <w:rsid w:val="00071E95"/>
    <w:rsid w:val="00074F51"/>
    <w:rsid w:val="0007623E"/>
    <w:rsid w:val="00076A8C"/>
    <w:rsid w:val="00081D40"/>
    <w:rsid w:val="00084B0F"/>
    <w:rsid w:val="0008756A"/>
    <w:rsid w:val="000904E0"/>
    <w:rsid w:val="000909A6"/>
    <w:rsid w:val="00097A6A"/>
    <w:rsid w:val="000A1899"/>
    <w:rsid w:val="000A1EB9"/>
    <w:rsid w:val="000A2124"/>
    <w:rsid w:val="000A28EC"/>
    <w:rsid w:val="000A3D54"/>
    <w:rsid w:val="000A503E"/>
    <w:rsid w:val="000A6F7D"/>
    <w:rsid w:val="000B180E"/>
    <w:rsid w:val="000B5E0F"/>
    <w:rsid w:val="000B73F1"/>
    <w:rsid w:val="000C093B"/>
    <w:rsid w:val="000D17DA"/>
    <w:rsid w:val="000D2091"/>
    <w:rsid w:val="000D2408"/>
    <w:rsid w:val="000D26B3"/>
    <w:rsid w:val="000D59AB"/>
    <w:rsid w:val="000D65F7"/>
    <w:rsid w:val="000E16DF"/>
    <w:rsid w:val="000E289C"/>
    <w:rsid w:val="000E60D2"/>
    <w:rsid w:val="000E6185"/>
    <w:rsid w:val="000E6508"/>
    <w:rsid w:val="000E7D07"/>
    <w:rsid w:val="000F18E7"/>
    <w:rsid w:val="000F59EC"/>
    <w:rsid w:val="00100E51"/>
    <w:rsid w:val="0010339A"/>
    <w:rsid w:val="0010521E"/>
    <w:rsid w:val="00112595"/>
    <w:rsid w:val="001129E5"/>
    <w:rsid w:val="00114404"/>
    <w:rsid w:val="00114CA1"/>
    <w:rsid w:val="001175F2"/>
    <w:rsid w:val="00117F58"/>
    <w:rsid w:val="00122FE9"/>
    <w:rsid w:val="00130D09"/>
    <w:rsid w:val="00130E4B"/>
    <w:rsid w:val="0013285A"/>
    <w:rsid w:val="001350B4"/>
    <w:rsid w:val="00135BD7"/>
    <w:rsid w:val="00136BC9"/>
    <w:rsid w:val="00136F04"/>
    <w:rsid w:val="00136F9D"/>
    <w:rsid w:val="0014746F"/>
    <w:rsid w:val="00151CD2"/>
    <w:rsid w:val="001540C7"/>
    <w:rsid w:val="00155613"/>
    <w:rsid w:val="00163BD5"/>
    <w:rsid w:val="00164C0E"/>
    <w:rsid w:val="00180708"/>
    <w:rsid w:val="00182CF2"/>
    <w:rsid w:val="00183E6C"/>
    <w:rsid w:val="001842CD"/>
    <w:rsid w:val="0018448D"/>
    <w:rsid w:val="00184A42"/>
    <w:rsid w:val="00184D0E"/>
    <w:rsid w:val="001855BB"/>
    <w:rsid w:val="00193D94"/>
    <w:rsid w:val="00195013"/>
    <w:rsid w:val="001962C2"/>
    <w:rsid w:val="001973BC"/>
    <w:rsid w:val="001A0666"/>
    <w:rsid w:val="001A0C7C"/>
    <w:rsid w:val="001A15BB"/>
    <w:rsid w:val="001A3354"/>
    <w:rsid w:val="001A5348"/>
    <w:rsid w:val="001B16F6"/>
    <w:rsid w:val="001B3321"/>
    <w:rsid w:val="001B4190"/>
    <w:rsid w:val="001B4465"/>
    <w:rsid w:val="001B53C2"/>
    <w:rsid w:val="001C003B"/>
    <w:rsid w:val="001D4070"/>
    <w:rsid w:val="001D465B"/>
    <w:rsid w:val="001D6535"/>
    <w:rsid w:val="001D6825"/>
    <w:rsid w:val="001E037C"/>
    <w:rsid w:val="001E3F8A"/>
    <w:rsid w:val="001E5F7E"/>
    <w:rsid w:val="001E776D"/>
    <w:rsid w:val="001E7E57"/>
    <w:rsid w:val="001F1D3A"/>
    <w:rsid w:val="001F3556"/>
    <w:rsid w:val="00201907"/>
    <w:rsid w:val="00202FA9"/>
    <w:rsid w:val="00205225"/>
    <w:rsid w:val="002056CA"/>
    <w:rsid w:val="002077A0"/>
    <w:rsid w:val="002141BD"/>
    <w:rsid w:val="00220EEF"/>
    <w:rsid w:val="00224D8C"/>
    <w:rsid w:val="002257FD"/>
    <w:rsid w:val="00231A8E"/>
    <w:rsid w:val="00232A0C"/>
    <w:rsid w:val="002358CE"/>
    <w:rsid w:val="0024017D"/>
    <w:rsid w:val="002416B9"/>
    <w:rsid w:val="00251D3C"/>
    <w:rsid w:val="00252588"/>
    <w:rsid w:val="002538EF"/>
    <w:rsid w:val="00254691"/>
    <w:rsid w:val="002607AB"/>
    <w:rsid w:val="002611B3"/>
    <w:rsid w:val="00265EFA"/>
    <w:rsid w:val="00271697"/>
    <w:rsid w:val="00277609"/>
    <w:rsid w:val="00285663"/>
    <w:rsid w:val="00290E15"/>
    <w:rsid w:val="002918A2"/>
    <w:rsid w:val="00293929"/>
    <w:rsid w:val="002A6098"/>
    <w:rsid w:val="002A6EE0"/>
    <w:rsid w:val="002B261B"/>
    <w:rsid w:val="002B49D5"/>
    <w:rsid w:val="002C6D4E"/>
    <w:rsid w:val="002D198E"/>
    <w:rsid w:val="002D369C"/>
    <w:rsid w:val="002D43BA"/>
    <w:rsid w:val="002D4C2E"/>
    <w:rsid w:val="002D78A1"/>
    <w:rsid w:val="002D7B63"/>
    <w:rsid w:val="002E06EC"/>
    <w:rsid w:val="002F3870"/>
    <w:rsid w:val="002F6F49"/>
    <w:rsid w:val="002F6F9F"/>
    <w:rsid w:val="00300D9E"/>
    <w:rsid w:val="00302B74"/>
    <w:rsid w:val="003056F1"/>
    <w:rsid w:val="00313871"/>
    <w:rsid w:val="00316E43"/>
    <w:rsid w:val="00320EE5"/>
    <w:rsid w:val="00321D38"/>
    <w:rsid w:val="00322DDF"/>
    <w:rsid w:val="003231D6"/>
    <w:rsid w:val="00326C99"/>
    <w:rsid w:val="0033115C"/>
    <w:rsid w:val="00331709"/>
    <w:rsid w:val="003336E1"/>
    <w:rsid w:val="00340323"/>
    <w:rsid w:val="00340C69"/>
    <w:rsid w:val="0034150E"/>
    <w:rsid w:val="00342E61"/>
    <w:rsid w:val="00347497"/>
    <w:rsid w:val="00350582"/>
    <w:rsid w:val="00361FC7"/>
    <w:rsid w:val="00362006"/>
    <w:rsid w:val="00362160"/>
    <w:rsid w:val="003625A5"/>
    <w:rsid w:val="00365EA4"/>
    <w:rsid w:val="00374F8F"/>
    <w:rsid w:val="00381CA5"/>
    <w:rsid w:val="003835DA"/>
    <w:rsid w:val="00384FE2"/>
    <w:rsid w:val="00386A97"/>
    <w:rsid w:val="0039032E"/>
    <w:rsid w:val="00392A61"/>
    <w:rsid w:val="003932AF"/>
    <w:rsid w:val="00394611"/>
    <w:rsid w:val="00396002"/>
    <w:rsid w:val="003976E1"/>
    <w:rsid w:val="003A155D"/>
    <w:rsid w:val="003A1841"/>
    <w:rsid w:val="003A3B84"/>
    <w:rsid w:val="003A6F24"/>
    <w:rsid w:val="003A794E"/>
    <w:rsid w:val="003A7F1D"/>
    <w:rsid w:val="003B57BE"/>
    <w:rsid w:val="003B5A47"/>
    <w:rsid w:val="003B79A7"/>
    <w:rsid w:val="003D7727"/>
    <w:rsid w:val="003E01AF"/>
    <w:rsid w:val="003E26A6"/>
    <w:rsid w:val="003E3362"/>
    <w:rsid w:val="003E6474"/>
    <w:rsid w:val="003E69C1"/>
    <w:rsid w:val="003F0A31"/>
    <w:rsid w:val="003F0E72"/>
    <w:rsid w:val="003F1E93"/>
    <w:rsid w:val="003F2B86"/>
    <w:rsid w:val="003F5001"/>
    <w:rsid w:val="0040032D"/>
    <w:rsid w:val="00406C76"/>
    <w:rsid w:val="004072C1"/>
    <w:rsid w:val="00420D9E"/>
    <w:rsid w:val="004244A7"/>
    <w:rsid w:val="004265F7"/>
    <w:rsid w:val="00427710"/>
    <w:rsid w:val="00434199"/>
    <w:rsid w:val="00434C44"/>
    <w:rsid w:val="004376D2"/>
    <w:rsid w:val="00440B8F"/>
    <w:rsid w:val="00444DE5"/>
    <w:rsid w:val="004536E5"/>
    <w:rsid w:val="0045648B"/>
    <w:rsid w:val="00461571"/>
    <w:rsid w:val="00465876"/>
    <w:rsid w:val="00470777"/>
    <w:rsid w:val="00473108"/>
    <w:rsid w:val="00474ABA"/>
    <w:rsid w:val="0047549C"/>
    <w:rsid w:val="00475500"/>
    <w:rsid w:val="00477AF4"/>
    <w:rsid w:val="004805C9"/>
    <w:rsid w:val="004822AE"/>
    <w:rsid w:val="004828A6"/>
    <w:rsid w:val="00482FD2"/>
    <w:rsid w:val="00484C2D"/>
    <w:rsid w:val="00490D8C"/>
    <w:rsid w:val="00497943"/>
    <w:rsid w:val="00497B55"/>
    <w:rsid w:val="00497D5E"/>
    <w:rsid w:val="00497DCC"/>
    <w:rsid w:val="004A22D3"/>
    <w:rsid w:val="004A3178"/>
    <w:rsid w:val="004A4F55"/>
    <w:rsid w:val="004A67A5"/>
    <w:rsid w:val="004B438D"/>
    <w:rsid w:val="004B461E"/>
    <w:rsid w:val="004B4EE9"/>
    <w:rsid w:val="004B5307"/>
    <w:rsid w:val="004C23F4"/>
    <w:rsid w:val="004C661D"/>
    <w:rsid w:val="004C7AD0"/>
    <w:rsid w:val="004D677A"/>
    <w:rsid w:val="004D7B69"/>
    <w:rsid w:val="004E1DD5"/>
    <w:rsid w:val="004E6338"/>
    <w:rsid w:val="004E75CE"/>
    <w:rsid w:val="004F0947"/>
    <w:rsid w:val="004F34EC"/>
    <w:rsid w:val="004F59BB"/>
    <w:rsid w:val="00500F74"/>
    <w:rsid w:val="005016C8"/>
    <w:rsid w:val="0050257B"/>
    <w:rsid w:val="005041B5"/>
    <w:rsid w:val="0050490A"/>
    <w:rsid w:val="005052F4"/>
    <w:rsid w:val="0050758E"/>
    <w:rsid w:val="00512368"/>
    <w:rsid w:val="005124BB"/>
    <w:rsid w:val="00515409"/>
    <w:rsid w:val="00515E62"/>
    <w:rsid w:val="00515FC4"/>
    <w:rsid w:val="00527E6F"/>
    <w:rsid w:val="00530675"/>
    <w:rsid w:val="00535FD0"/>
    <w:rsid w:val="00536094"/>
    <w:rsid w:val="00536DF7"/>
    <w:rsid w:val="00543277"/>
    <w:rsid w:val="00547DC3"/>
    <w:rsid w:val="0055495B"/>
    <w:rsid w:val="005567E8"/>
    <w:rsid w:val="0055773C"/>
    <w:rsid w:val="00562A1F"/>
    <w:rsid w:val="00563785"/>
    <w:rsid w:val="00574CF7"/>
    <w:rsid w:val="00575D82"/>
    <w:rsid w:val="0057654B"/>
    <w:rsid w:val="005771C8"/>
    <w:rsid w:val="005811F7"/>
    <w:rsid w:val="0058622C"/>
    <w:rsid w:val="0059107A"/>
    <w:rsid w:val="0059290B"/>
    <w:rsid w:val="00597420"/>
    <w:rsid w:val="005A3068"/>
    <w:rsid w:val="005A43E8"/>
    <w:rsid w:val="005A514F"/>
    <w:rsid w:val="005A6810"/>
    <w:rsid w:val="005A6BAF"/>
    <w:rsid w:val="005A7919"/>
    <w:rsid w:val="005B1089"/>
    <w:rsid w:val="005B1267"/>
    <w:rsid w:val="005B19D1"/>
    <w:rsid w:val="005B2E2B"/>
    <w:rsid w:val="005B394A"/>
    <w:rsid w:val="005B402B"/>
    <w:rsid w:val="005B42AB"/>
    <w:rsid w:val="005C0F58"/>
    <w:rsid w:val="005C230D"/>
    <w:rsid w:val="005C2D38"/>
    <w:rsid w:val="005C31C7"/>
    <w:rsid w:val="005C47A2"/>
    <w:rsid w:val="005D1F89"/>
    <w:rsid w:val="005D3ED1"/>
    <w:rsid w:val="005D7D18"/>
    <w:rsid w:val="005F02F5"/>
    <w:rsid w:val="005F641C"/>
    <w:rsid w:val="005F6812"/>
    <w:rsid w:val="00605628"/>
    <w:rsid w:val="0060772C"/>
    <w:rsid w:val="00620EF1"/>
    <w:rsid w:val="00621ED2"/>
    <w:rsid w:val="006360A6"/>
    <w:rsid w:val="00636669"/>
    <w:rsid w:val="00637EC5"/>
    <w:rsid w:val="00641820"/>
    <w:rsid w:val="006458E5"/>
    <w:rsid w:val="00646999"/>
    <w:rsid w:val="00647E2E"/>
    <w:rsid w:val="00650C4B"/>
    <w:rsid w:val="00650D6B"/>
    <w:rsid w:val="006522BB"/>
    <w:rsid w:val="00654549"/>
    <w:rsid w:val="00655DD5"/>
    <w:rsid w:val="00657114"/>
    <w:rsid w:val="00660669"/>
    <w:rsid w:val="00660D45"/>
    <w:rsid w:val="00665236"/>
    <w:rsid w:val="006663DD"/>
    <w:rsid w:val="0068795B"/>
    <w:rsid w:val="006879B1"/>
    <w:rsid w:val="00691A44"/>
    <w:rsid w:val="0069525F"/>
    <w:rsid w:val="006A1010"/>
    <w:rsid w:val="006A386D"/>
    <w:rsid w:val="006A55FA"/>
    <w:rsid w:val="006A62CB"/>
    <w:rsid w:val="006B5443"/>
    <w:rsid w:val="006B7F21"/>
    <w:rsid w:val="006C539E"/>
    <w:rsid w:val="006C6C93"/>
    <w:rsid w:val="006C7EDA"/>
    <w:rsid w:val="006D04D2"/>
    <w:rsid w:val="006D204C"/>
    <w:rsid w:val="006D20EB"/>
    <w:rsid w:val="006D387C"/>
    <w:rsid w:val="006D3989"/>
    <w:rsid w:val="006D41CD"/>
    <w:rsid w:val="006D6AB3"/>
    <w:rsid w:val="006E0453"/>
    <w:rsid w:val="006E25B7"/>
    <w:rsid w:val="006E6ED5"/>
    <w:rsid w:val="006E6F40"/>
    <w:rsid w:val="006E7121"/>
    <w:rsid w:val="006F7419"/>
    <w:rsid w:val="00703B1D"/>
    <w:rsid w:val="007067A7"/>
    <w:rsid w:val="00713FFD"/>
    <w:rsid w:val="00715979"/>
    <w:rsid w:val="00715F90"/>
    <w:rsid w:val="00716732"/>
    <w:rsid w:val="00723218"/>
    <w:rsid w:val="00724AB5"/>
    <w:rsid w:val="00725C5D"/>
    <w:rsid w:val="007268A8"/>
    <w:rsid w:val="00732F01"/>
    <w:rsid w:val="0073310C"/>
    <w:rsid w:val="00733760"/>
    <w:rsid w:val="007465F8"/>
    <w:rsid w:val="00747A5C"/>
    <w:rsid w:val="00747E23"/>
    <w:rsid w:val="007501F7"/>
    <w:rsid w:val="007513EB"/>
    <w:rsid w:val="00752269"/>
    <w:rsid w:val="00753265"/>
    <w:rsid w:val="00755BA4"/>
    <w:rsid w:val="00760689"/>
    <w:rsid w:val="00762875"/>
    <w:rsid w:val="00766545"/>
    <w:rsid w:val="00766B0F"/>
    <w:rsid w:val="0076734A"/>
    <w:rsid w:val="00767613"/>
    <w:rsid w:val="00767D81"/>
    <w:rsid w:val="00767E3C"/>
    <w:rsid w:val="0077068C"/>
    <w:rsid w:val="00770D1D"/>
    <w:rsid w:val="00772C7A"/>
    <w:rsid w:val="00776A41"/>
    <w:rsid w:val="0078213C"/>
    <w:rsid w:val="00786C80"/>
    <w:rsid w:val="007A56D1"/>
    <w:rsid w:val="007B01D7"/>
    <w:rsid w:val="007B1837"/>
    <w:rsid w:val="007B30AC"/>
    <w:rsid w:val="007B4DC1"/>
    <w:rsid w:val="007B5445"/>
    <w:rsid w:val="007B6702"/>
    <w:rsid w:val="007C26A1"/>
    <w:rsid w:val="007C277F"/>
    <w:rsid w:val="007C2945"/>
    <w:rsid w:val="007C294D"/>
    <w:rsid w:val="007C5867"/>
    <w:rsid w:val="007C707D"/>
    <w:rsid w:val="007D0C50"/>
    <w:rsid w:val="007D1D61"/>
    <w:rsid w:val="007E3684"/>
    <w:rsid w:val="007E682F"/>
    <w:rsid w:val="007E6871"/>
    <w:rsid w:val="007F0FB8"/>
    <w:rsid w:val="007F28F4"/>
    <w:rsid w:val="007F4657"/>
    <w:rsid w:val="00802ED0"/>
    <w:rsid w:val="00805782"/>
    <w:rsid w:val="00806902"/>
    <w:rsid w:val="008174C7"/>
    <w:rsid w:val="0081765D"/>
    <w:rsid w:val="0082459F"/>
    <w:rsid w:val="00825C94"/>
    <w:rsid w:val="008305C5"/>
    <w:rsid w:val="008323D4"/>
    <w:rsid w:val="00834001"/>
    <w:rsid w:val="00842E82"/>
    <w:rsid w:val="00844424"/>
    <w:rsid w:val="00851B59"/>
    <w:rsid w:val="00853FF7"/>
    <w:rsid w:val="008570CC"/>
    <w:rsid w:val="008650DE"/>
    <w:rsid w:val="00874B27"/>
    <w:rsid w:val="00880C04"/>
    <w:rsid w:val="00884CB1"/>
    <w:rsid w:val="008850AB"/>
    <w:rsid w:val="0088762E"/>
    <w:rsid w:val="00894032"/>
    <w:rsid w:val="00894B25"/>
    <w:rsid w:val="008963A6"/>
    <w:rsid w:val="008A1F48"/>
    <w:rsid w:val="008A26D7"/>
    <w:rsid w:val="008A57EE"/>
    <w:rsid w:val="008A73AE"/>
    <w:rsid w:val="008B00CB"/>
    <w:rsid w:val="008C0E89"/>
    <w:rsid w:val="008C3B3A"/>
    <w:rsid w:val="008D0FD9"/>
    <w:rsid w:val="008D2214"/>
    <w:rsid w:val="008D31B2"/>
    <w:rsid w:val="008D7EFE"/>
    <w:rsid w:val="008E043E"/>
    <w:rsid w:val="008E422A"/>
    <w:rsid w:val="008F3F7B"/>
    <w:rsid w:val="008F5B48"/>
    <w:rsid w:val="009049F6"/>
    <w:rsid w:val="00911504"/>
    <w:rsid w:val="009162A9"/>
    <w:rsid w:val="00917A0B"/>
    <w:rsid w:val="00927D91"/>
    <w:rsid w:val="00937325"/>
    <w:rsid w:val="009432A6"/>
    <w:rsid w:val="009435C9"/>
    <w:rsid w:val="009447FB"/>
    <w:rsid w:val="00945F26"/>
    <w:rsid w:val="00946F71"/>
    <w:rsid w:val="00950602"/>
    <w:rsid w:val="00956386"/>
    <w:rsid w:val="00960283"/>
    <w:rsid w:val="00961267"/>
    <w:rsid w:val="0096397E"/>
    <w:rsid w:val="00966E91"/>
    <w:rsid w:val="00967DAA"/>
    <w:rsid w:val="00970EDD"/>
    <w:rsid w:val="0097140D"/>
    <w:rsid w:val="0098102A"/>
    <w:rsid w:val="00981287"/>
    <w:rsid w:val="009841C2"/>
    <w:rsid w:val="00985BA3"/>
    <w:rsid w:val="009929C2"/>
    <w:rsid w:val="0099663D"/>
    <w:rsid w:val="0099775C"/>
    <w:rsid w:val="009A1A35"/>
    <w:rsid w:val="009A1F0F"/>
    <w:rsid w:val="009B4D55"/>
    <w:rsid w:val="009C3EFA"/>
    <w:rsid w:val="009C5990"/>
    <w:rsid w:val="009C63AC"/>
    <w:rsid w:val="009C70BB"/>
    <w:rsid w:val="009C72EA"/>
    <w:rsid w:val="009D05FE"/>
    <w:rsid w:val="009D0830"/>
    <w:rsid w:val="009D1756"/>
    <w:rsid w:val="009D25D9"/>
    <w:rsid w:val="009D2AB2"/>
    <w:rsid w:val="009D545E"/>
    <w:rsid w:val="009D6960"/>
    <w:rsid w:val="009D7BED"/>
    <w:rsid w:val="009D7FBE"/>
    <w:rsid w:val="009E1B04"/>
    <w:rsid w:val="009E2305"/>
    <w:rsid w:val="009E44B2"/>
    <w:rsid w:val="009E5B10"/>
    <w:rsid w:val="009E5C10"/>
    <w:rsid w:val="009F7615"/>
    <w:rsid w:val="00A104A8"/>
    <w:rsid w:val="00A1089E"/>
    <w:rsid w:val="00A12161"/>
    <w:rsid w:val="00A16939"/>
    <w:rsid w:val="00A21C96"/>
    <w:rsid w:val="00A22FAB"/>
    <w:rsid w:val="00A234CC"/>
    <w:rsid w:val="00A24B34"/>
    <w:rsid w:val="00A26BC5"/>
    <w:rsid w:val="00A30F92"/>
    <w:rsid w:val="00A31337"/>
    <w:rsid w:val="00A31F7A"/>
    <w:rsid w:val="00A329E7"/>
    <w:rsid w:val="00A330F2"/>
    <w:rsid w:val="00A33D94"/>
    <w:rsid w:val="00A34B15"/>
    <w:rsid w:val="00A37343"/>
    <w:rsid w:val="00A415F1"/>
    <w:rsid w:val="00A46064"/>
    <w:rsid w:val="00A50171"/>
    <w:rsid w:val="00A5061C"/>
    <w:rsid w:val="00A55C16"/>
    <w:rsid w:val="00A57855"/>
    <w:rsid w:val="00A61225"/>
    <w:rsid w:val="00A636CD"/>
    <w:rsid w:val="00A65A22"/>
    <w:rsid w:val="00A66E40"/>
    <w:rsid w:val="00A67457"/>
    <w:rsid w:val="00A700F3"/>
    <w:rsid w:val="00A734D0"/>
    <w:rsid w:val="00A802D9"/>
    <w:rsid w:val="00A83AF3"/>
    <w:rsid w:val="00A83DE0"/>
    <w:rsid w:val="00A87E5A"/>
    <w:rsid w:val="00A933F9"/>
    <w:rsid w:val="00A93FF9"/>
    <w:rsid w:val="00A94F36"/>
    <w:rsid w:val="00AA31B9"/>
    <w:rsid w:val="00AA458C"/>
    <w:rsid w:val="00AA4DB7"/>
    <w:rsid w:val="00AB2BD1"/>
    <w:rsid w:val="00AB5BDE"/>
    <w:rsid w:val="00AC0CDE"/>
    <w:rsid w:val="00AC45E8"/>
    <w:rsid w:val="00AC7C7A"/>
    <w:rsid w:val="00AD021C"/>
    <w:rsid w:val="00AD0742"/>
    <w:rsid w:val="00AD16BC"/>
    <w:rsid w:val="00AD3382"/>
    <w:rsid w:val="00AD6442"/>
    <w:rsid w:val="00AD6D6E"/>
    <w:rsid w:val="00AD77BD"/>
    <w:rsid w:val="00AE0077"/>
    <w:rsid w:val="00AE0FB3"/>
    <w:rsid w:val="00AE3270"/>
    <w:rsid w:val="00AE62C1"/>
    <w:rsid w:val="00AE6E60"/>
    <w:rsid w:val="00AF023E"/>
    <w:rsid w:val="00AF617F"/>
    <w:rsid w:val="00AF7B6C"/>
    <w:rsid w:val="00B05D1E"/>
    <w:rsid w:val="00B171E5"/>
    <w:rsid w:val="00B171E7"/>
    <w:rsid w:val="00B17B13"/>
    <w:rsid w:val="00B20261"/>
    <w:rsid w:val="00B24274"/>
    <w:rsid w:val="00B24496"/>
    <w:rsid w:val="00B25C7B"/>
    <w:rsid w:val="00B27533"/>
    <w:rsid w:val="00B315E4"/>
    <w:rsid w:val="00B31A33"/>
    <w:rsid w:val="00B405F7"/>
    <w:rsid w:val="00B41FD6"/>
    <w:rsid w:val="00B446E4"/>
    <w:rsid w:val="00B45889"/>
    <w:rsid w:val="00B501FB"/>
    <w:rsid w:val="00B56307"/>
    <w:rsid w:val="00B56AD1"/>
    <w:rsid w:val="00B57C8F"/>
    <w:rsid w:val="00B60402"/>
    <w:rsid w:val="00B718E0"/>
    <w:rsid w:val="00B75356"/>
    <w:rsid w:val="00B8087B"/>
    <w:rsid w:val="00B842E5"/>
    <w:rsid w:val="00B93B11"/>
    <w:rsid w:val="00B96254"/>
    <w:rsid w:val="00B97563"/>
    <w:rsid w:val="00BB10E5"/>
    <w:rsid w:val="00BB7268"/>
    <w:rsid w:val="00BC579F"/>
    <w:rsid w:val="00BC5EC2"/>
    <w:rsid w:val="00BD1DA2"/>
    <w:rsid w:val="00BD237C"/>
    <w:rsid w:val="00BD4916"/>
    <w:rsid w:val="00BD5CD7"/>
    <w:rsid w:val="00BD6EE0"/>
    <w:rsid w:val="00BE0260"/>
    <w:rsid w:val="00BE1194"/>
    <w:rsid w:val="00BE5AD1"/>
    <w:rsid w:val="00BE6D4A"/>
    <w:rsid w:val="00BF1521"/>
    <w:rsid w:val="00BF27D2"/>
    <w:rsid w:val="00BF47D3"/>
    <w:rsid w:val="00C00A71"/>
    <w:rsid w:val="00C02299"/>
    <w:rsid w:val="00C055E5"/>
    <w:rsid w:val="00C0620C"/>
    <w:rsid w:val="00C106BE"/>
    <w:rsid w:val="00C14D6F"/>
    <w:rsid w:val="00C15AEA"/>
    <w:rsid w:val="00C2083D"/>
    <w:rsid w:val="00C313FB"/>
    <w:rsid w:val="00C31FC0"/>
    <w:rsid w:val="00C33A6E"/>
    <w:rsid w:val="00C41B28"/>
    <w:rsid w:val="00C4203D"/>
    <w:rsid w:val="00C43B27"/>
    <w:rsid w:val="00C5021B"/>
    <w:rsid w:val="00C519BD"/>
    <w:rsid w:val="00C567E1"/>
    <w:rsid w:val="00C5689B"/>
    <w:rsid w:val="00C57ED6"/>
    <w:rsid w:val="00C61850"/>
    <w:rsid w:val="00C62B5E"/>
    <w:rsid w:val="00C63EF1"/>
    <w:rsid w:val="00C6782E"/>
    <w:rsid w:val="00C70489"/>
    <w:rsid w:val="00C720CD"/>
    <w:rsid w:val="00C733EF"/>
    <w:rsid w:val="00C75258"/>
    <w:rsid w:val="00C75FC2"/>
    <w:rsid w:val="00C7624C"/>
    <w:rsid w:val="00C81887"/>
    <w:rsid w:val="00C8329B"/>
    <w:rsid w:val="00C839E9"/>
    <w:rsid w:val="00C86F86"/>
    <w:rsid w:val="00C87724"/>
    <w:rsid w:val="00C9012F"/>
    <w:rsid w:val="00C951FA"/>
    <w:rsid w:val="00C970BA"/>
    <w:rsid w:val="00C97455"/>
    <w:rsid w:val="00CA0214"/>
    <w:rsid w:val="00CA0227"/>
    <w:rsid w:val="00CA03C9"/>
    <w:rsid w:val="00CB293C"/>
    <w:rsid w:val="00CB2D9E"/>
    <w:rsid w:val="00CB41DA"/>
    <w:rsid w:val="00CC2E1F"/>
    <w:rsid w:val="00CC5EFE"/>
    <w:rsid w:val="00CC6ABD"/>
    <w:rsid w:val="00CD02C5"/>
    <w:rsid w:val="00CD34B4"/>
    <w:rsid w:val="00CD459E"/>
    <w:rsid w:val="00CE4A41"/>
    <w:rsid w:val="00CE525F"/>
    <w:rsid w:val="00CF26E5"/>
    <w:rsid w:val="00CF27EA"/>
    <w:rsid w:val="00CF3473"/>
    <w:rsid w:val="00CF5770"/>
    <w:rsid w:val="00CF7072"/>
    <w:rsid w:val="00D04391"/>
    <w:rsid w:val="00D13A89"/>
    <w:rsid w:val="00D15E16"/>
    <w:rsid w:val="00D17E21"/>
    <w:rsid w:val="00D2175F"/>
    <w:rsid w:val="00D23ADC"/>
    <w:rsid w:val="00D26732"/>
    <w:rsid w:val="00D2693D"/>
    <w:rsid w:val="00D34D51"/>
    <w:rsid w:val="00D50257"/>
    <w:rsid w:val="00D5300E"/>
    <w:rsid w:val="00D61DDF"/>
    <w:rsid w:val="00D64120"/>
    <w:rsid w:val="00D65BDB"/>
    <w:rsid w:val="00D67504"/>
    <w:rsid w:val="00D6797C"/>
    <w:rsid w:val="00D71BD9"/>
    <w:rsid w:val="00D75E08"/>
    <w:rsid w:val="00D77664"/>
    <w:rsid w:val="00D857CC"/>
    <w:rsid w:val="00D92D61"/>
    <w:rsid w:val="00D950D7"/>
    <w:rsid w:val="00D973BC"/>
    <w:rsid w:val="00DA3C4D"/>
    <w:rsid w:val="00DA4594"/>
    <w:rsid w:val="00DA54B6"/>
    <w:rsid w:val="00DA6DB7"/>
    <w:rsid w:val="00DA72ED"/>
    <w:rsid w:val="00DB0355"/>
    <w:rsid w:val="00DB0399"/>
    <w:rsid w:val="00DB34B5"/>
    <w:rsid w:val="00DB415C"/>
    <w:rsid w:val="00DC4411"/>
    <w:rsid w:val="00DD1839"/>
    <w:rsid w:val="00DD69F4"/>
    <w:rsid w:val="00DD71F9"/>
    <w:rsid w:val="00DD787C"/>
    <w:rsid w:val="00DD7919"/>
    <w:rsid w:val="00DF73C7"/>
    <w:rsid w:val="00E0003C"/>
    <w:rsid w:val="00E01521"/>
    <w:rsid w:val="00E02143"/>
    <w:rsid w:val="00E04BBB"/>
    <w:rsid w:val="00E05620"/>
    <w:rsid w:val="00E1053E"/>
    <w:rsid w:val="00E1239C"/>
    <w:rsid w:val="00E1457F"/>
    <w:rsid w:val="00E16AF5"/>
    <w:rsid w:val="00E239C3"/>
    <w:rsid w:val="00E24605"/>
    <w:rsid w:val="00E2727E"/>
    <w:rsid w:val="00E41187"/>
    <w:rsid w:val="00E427BC"/>
    <w:rsid w:val="00E47B79"/>
    <w:rsid w:val="00E51D6F"/>
    <w:rsid w:val="00E52123"/>
    <w:rsid w:val="00E533ED"/>
    <w:rsid w:val="00E53EB6"/>
    <w:rsid w:val="00E541FF"/>
    <w:rsid w:val="00E5482B"/>
    <w:rsid w:val="00E55A16"/>
    <w:rsid w:val="00E6049E"/>
    <w:rsid w:val="00E61427"/>
    <w:rsid w:val="00E6320D"/>
    <w:rsid w:val="00E65056"/>
    <w:rsid w:val="00E66C59"/>
    <w:rsid w:val="00E72C29"/>
    <w:rsid w:val="00E731DE"/>
    <w:rsid w:val="00E769B1"/>
    <w:rsid w:val="00E809E8"/>
    <w:rsid w:val="00E832B1"/>
    <w:rsid w:val="00E842AF"/>
    <w:rsid w:val="00E918C5"/>
    <w:rsid w:val="00E938C9"/>
    <w:rsid w:val="00E9569A"/>
    <w:rsid w:val="00E967BE"/>
    <w:rsid w:val="00EA434A"/>
    <w:rsid w:val="00EB0D45"/>
    <w:rsid w:val="00EB1B6D"/>
    <w:rsid w:val="00EC0708"/>
    <w:rsid w:val="00EC0B4F"/>
    <w:rsid w:val="00EC3BFE"/>
    <w:rsid w:val="00EC52CD"/>
    <w:rsid w:val="00EC5DDD"/>
    <w:rsid w:val="00EC7319"/>
    <w:rsid w:val="00ED02D0"/>
    <w:rsid w:val="00ED4277"/>
    <w:rsid w:val="00ED4F94"/>
    <w:rsid w:val="00ED64FF"/>
    <w:rsid w:val="00EE04BD"/>
    <w:rsid w:val="00EE13C3"/>
    <w:rsid w:val="00EE42FE"/>
    <w:rsid w:val="00EE704D"/>
    <w:rsid w:val="00EE72AC"/>
    <w:rsid w:val="00EF2002"/>
    <w:rsid w:val="00EF455A"/>
    <w:rsid w:val="00EF5E61"/>
    <w:rsid w:val="00EF6545"/>
    <w:rsid w:val="00EF7FE6"/>
    <w:rsid w:val="00F011F9"/>
    <w:rsid w:val="00F135F3"/>
    <w:rsid w:val="00F1458E"/>
    <w:rsid w:val="00F2375B"/>
    <w:rsid w:val="00F2502C"/>
    <w:rsid w:val="00F2603C"/>
    <w:rsid w:val="00F275DF"/>
    <w:rsid w:val="00F30BA8"/>
    <w:rsid w:val="00F31AC3"/>
    <w:rsid w:val="00F31C84"/>
    <w:rsid w:val="00F3664A"/>
    <w:rsid w:val="00F37A9D"/>
    <w:rsid w:val="00F4191C"/>
    <w:rsid w:val="00F41C26"/>
    <w:rsid w:val="00F4456D"/>
    <w:rsid w:val="00F44D0C"/>
    <w:rsid w:val="00F5755F"/>
    <w:rsid w:val="00F632B0"/>
    <w:rsid w:val="00F66DE9"/>
    <w:rsid w:val="00F704E3"/>
    <w:rsid w:val="00F704EE"/>
    <w:rsid w:val="00F73A22"/>
    <w:rsid w:val="00F77D2B"/>
    <w:rsid w:val="00F80A62"/>
    <w:rsid w:val="00F821AE"/>
    <w:rsid w:val="00F84782"/>
    <w:rsid w:val="00F90378"/>
    <w:rsid w:val="00F9077D"/>
    <w:rsid w:val="00F90C6B"/>
    <w:rsid w:val="00F92782"/>
    <w:rsid w:val="00F94DA1"/>
    <w:rsid w:val="00FA0E0B"/>
    <w:rsid w:val="00FA6B92"/>
    <w:rsid w:val="00FB075F"/>
    <w:rsid w:val="00FB1D4B"/>
    <w:rsid w:val="00FB3EEC"/>
    <w:rsid w:val="00FB451B"/>
    <w:rsid w:val="00FB4EC8"/>
    <w:rsid w:val="00FC0CC6"/>
    <w:rsid w:val="00FC1370"/>
    <w:rsid w:val="00FC32F9"/>
    <w:rsid w:val="00FD5F71"/>
    <w:rsid w:val="00FD689F"/>
    <w:rsid w:val="00FD6A53"/>
    <w:rsid w:val="00FE2395"/>
    <w:rsid w:val="00FE4C11"/>
    <w:rsid w:val="00FE6D08"/>
    <w:rsid w:val="00FF70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B28BE"/>
  <w15:chartTrackingRefBased/>
  <w15:docId w15:val="{8B6F312E-EF45-4658-8B1D-137ACD2A1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B0355"/>
    <w:rPr>
      <w:rFonts w:ascii="Arial" w:hAnsi="Arial"/>
      <w:sz w:val="24"/>
      <w:szCs w:val="28"/>
    </w:rPr>
  </w:style>
  <w:style w:type="paragraph" w:styleId="berschrift1">
    <w:name w:val="heading 1"/>
    <w:basedOn w:val="Standard"/>
    <w:qFormat/>
    <w:pPr>
      <w:spacing w:before="100" w:beforeAutospacing="1" w:after="100" w:afterAutospacing="1" w:line="390" w:lineRule="atLeast"/>
      <w:outlineLvl w:val="0"/>
    </w:pPr>
    <w:rPr>
      <w:rFonts w:ascii="Tahoma" w:hAnsi="Tahoma" w:cs="Tahoma"/>
      <w:color w:val="DC0000"/>
      <w:kern w:val="36"/>
      <w:sz w:val="27"/>
      <w:szCs w:val="27"/>
    </w:rPr>
  </w:style>
  <w:style w:type="paragraph" w:styleId="berschrift3">
    <w:name w:val="heading 3"/>
    <w:basedOn w:val="Standard"/>
    <w:next w:val="Standard"/>
    <w:qFormat/>
    <w:rsid w:val="0038174A"/>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customStyle="1" w:styleId="contenttext">
    <w:name w:val="contenttext"/>
    <w:basedOn w:val="Absatz-Standardschriftart"/>
  </w:style>
  <w:style w:type="character" w:styleId="Hyperlink">
    <w:name w:val="Hyperlink"/>
    <w:rPr>
      <w:strike w:val="0"/>
      <w:dstrike w:val="0"/>
      <w:color w:val="7D0000"/>
      <w:u w:val="none"/>
      <w:effect w:val="none"/>
    </w:rPr>
  </w:style>
  <w:style w:type="paragraph" w:styleId="StandardWeb">
    <w:name w:val="Normal (Web)"/>
    <w:basedOn w:val="Standard"/>
    <w:pPr>
      <w:spacing w:before="100" w:beforeAutospacing="1" w:after="100" w:afterAutospacing="1" w:line="225" w:lineRule="atLeast"/>
    </w:pPr>
    <w:rPr>
      <w:rFonts w:ascii="Verdana" w:hAnsi="Verdana"/>
      <w:color w:val="333333"/>
      <w:sz w:val="17"/>
      <w:szCs w:val="17"/>
    </w:rPr>
  </w:style>
  <w:style w:type="paragraph" w:styleId="Sprechblasentext">
    <w:name w:val="Balloon Text"/>
    <w:basedOn w:val="Standard"/>
    <w:semiHidden/>
    <w:rsid w:val="00FA0E0B"/>
    <w:rPr>
      <w:rFonts w:ascii="Tahoma" w:hAnsi="Tahoma" w:cs="Tahoma"/>
      <w:sz w:val="16"/>
      <w:szCs w:val="16"/>
    </w:rPr>
  </w:style>
  <w:style w:type="paragraph" w:styleId="Dokumentstruktur">
    <w:name w:val="Document Map"/>
    <w:basedOn w:val="Standard"/>
    <w:semiHidden/>
    <w:rsid w:val="00956643"/>
    <w:pPr>
      <w:shd w:val="clear" w:color="auto" w:fill="000080"/>
    </w:pPr>
    <w:rPr>
      <w:rFonts w:ascii="Tahoma" w:hAnsi="Tahoma" w:cs="Tahoma"/>
      <w:sz w:val="20"/>
      <w:szCs w:val="20"/>
    </w:rPr>
  </w:style>
  <w:style w:type="character" w:styleId="Fett">
    <w:name w:val="Strong"/>
    <w:qFormat/>
    <w:rsid w:val="00ED4B2D"/>
    <w:rPr>
      <w:b/>
      <w:bCs/>
    </w:rPr>
  </w:style>
  <w:style w:type="character" w:styleId="Seitenzahl">
    <w:name w:val="page number"/>
    <w:basedOn w:val="Absatz-Standardschriftart"/>
    <w:rsid w:val="004244A7"/>
  </w:style>
  <w:style w:type="character" w:customStyle="1" w:styleId="alphatitle1">
    <w:name w:val="_alphatitle1"/>
    <w:rsid w:val="000C093B"/>
    <w:rPr>
      <w:b/>
      <w:bCs/>
      <w:sz w:val="18"/>
      <w:szCs w:val="18"/>
    </w:rPr>
  </w:style>
  <w:style w:type="character" w:customStyle="1" w:styleId="spelle">
    <w:name w:val="spelle"/>
    <w:basedOn w:val="Absatz-Standardschriftart"/>
    <w:rsid w:val="00193D94"/>
  </w:style>
  <w:style w:type="paragraph" w:customStyle="1" w:styleId="bigger3">
    <w:name w:val="bigger3"/>
    <w:basedOn w:val="Standard"/>
    <w:rsid w:val="00621ED2"/>
    <w:pPr>
      <w:spacing w:after="90" w:line="280" w:lineRule="atLeast"/>
      <w:ind w:right="120"/>
    </w:pPr>
    <w:rPr>
      <w:rFonts w:ascii="Times New Roman" w:hAnsi="Times New Roman"/>
      <w:sz w:val="20"/>
      <w:szCs w:val="20"/>
      <w:lang w:eastAsia="en-US"/>
    </w:rPr>
  </w:style>
  <w:style w:type="paragraph" w:customStyle="1" w:styleId="align-justify">
    <w:name w:val="align-justify"/>
    <w:basedOn w:val="Standard"/>
    <w:rsid w:val="00F011F9"/>
    <w:pPr>
      <w:spacing w:before="100" w:beforeAutospacing="1" w:after="100" w:afterAutospacing="1"/>
      <w:jc w:val="both"/>
    </w:pPr>
    <w:rPr>
      <w:rFonts w:ascii="Times New Roman" w:hAnsi="Times New Roman"/>
      <w:color w:val="52656F"/>
      <w:sz w:val="18"/>
      <w:szCs w:val="18"/>
    </w:rPr>
  </w:style>
  <w:style w:type="character" w:styleId="Kommentarzeichen">
    <w:name w:val="annotation reference"/>
    <w:semiHidden/>
    <w:rsid w:val="0033115C"/>
    <w:rPr>
      <w:sz w:val="16"/>
      <w:szCs w:val="16"/>
    </w:rPr>
  </w:style>
  <w:style w:type="paragraph" w:styleId="Kommentartext">
    <w:name w:val="annotation text"/>
    <w:basedOn w:val="Standard"/>
    <w:semiHidden/>
    <w:rsid w:val="0033115C"/>
    <w:rPr>
      <w:sz w:val="20"/>
      <w:szCs w:val="20"/>
    </w:rPr>
  </w:style>
  <w:style w:type="paragraph" w:styleId="Kommentarthema">
    <w:name w:val="annotation subject"/>
    <w:basedOn w:val="Kommentartext"/>
    <w:next w:val="Kommentartext"/>
    <w:semiHidden/>
    <w:rsid w:val="0033115C"/>
    <w:rPr>
      <w:b/>
      <w:bCs/>
    </w:rPr>
  </w:style>
  <w:style w:type="paragraph" w:styleId="berarbeitung">
    <w:name w:val="Revision"/>
    <w:hidden/>
    <w:uiPriority w:val="99"/>
    <w:semiHidden/>
    <w:rsid w:val="001C003B"/>
    <w:rPr>
      <w:rFonts w:ascii="Arial" w:hAnsi="Arial"/>
      <w:sz w:val="24"/>
      <w:szCs w:val="28"/>
    </w:rPr>
  </w:style>
  <w:style w:type="paragraph" w:styleId="Funotentext">
    <w:name w:val="footnote text"/>
    <w:basedOn w:val="Standard"/>
    <w:link w:val="FunotentextZchn"/>
    <w:rsid w:val="00114404"/>
    <w:rPr>
      <w:sz w:val="20"/>
      <w:szCs w:val="20"/>
    </w:rPr>
  </w:style>
  <w:style w:type="character" w:customStyle="1" w:styleId="FunotentextZchn">
    <w:name w:val="Fußnotentext Zchn"/>
    <w:link w:val="Funotentext"/>
    <w:rsid w:val="00114404"/>
    <w:rPr>
      <w:rFonts w:ascii="Arial" w:hAnsi="Arial"/>
    </w:rPr>
  </w:style>
  <w:style w:type="character" w:styleId="Funotenzeichen">
    <w:name w:val="footnote reference"/>
    <w:rsid w:val="001144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1056">
      <w:bodyDiv w:val="1"/>
      <w:marLeft w:val="0"/>
      <w:marRight w:val="0"/>
      <w:marTop w:val="0"/>
      <w:marBottom w:val="0"/>
      <w:divBdr>
        <w:top w:val="none" w:sz="0" w:space="0" w:color="auto"/>
        <w:left w:val="none" w:sz="0" w:space="0" w:color="auto"/>
        <w:bottom w:val="none" w:sz="0" w:space="0" w:color="auto"/>
        <w:right w:val="none" w:sz="0" w:space="0" w:color="auto"/>
      </w:divBdr>
      <w:divsChild>
        <w:div w:id="2026206990">
          <w:marLeft w:val="0"/>
          <w:marRight w:val="0"/>
          <w:marTop w:val="0"/>
          <w:marBottom w:val="0"/>
          <w:divBdr>
            <w:top w:val="none" w:sz="0" w:space="0" w:color="auto"/>
            <w:left w:val="none" w:sz="0" w:space="0" w:color="auto"/>
            <w:bottom w:val="none" w:sz="0" w:space="0" w:color="auto"/>
            <w:right w:val="none" w:sz="0" w:space="0" w:color="auto"/>
          </w:divBdr>
          <w:divsChild>
            <w:div w:id="965238473">
              <w:marLeft w:val="0"/>
              <w:marRight w:val="0"/>
              <w:marTop w:val="0"/>
              <w:marBottom w:val="0"/>
              <w:divBdr>
                <w:top w:val="none" w:sz="0" w:space="0" w:color="auto"/>
                <w:left w:val="none" w:sz="0" w:space="0" w:color="auto"/>
                <w:bottom w:val="none" w:sz="0" w:space="0" w:color="auto"/>
                <w:right w:val="none" w:sz="0" w:space="0" w:color="auto"/>
              </w:divBdr>
            </w:div>
            <w:div w:id="1103261196">
              <w:marLeft w:val="0"/>
              <w:marRight w:val="0"/>
              <w:marTop w:val="0"/>
              <w:marBottom w:val="0"/>
              <w:divBdr>
                <w:top w:val="none" w:sz="0" w:space="0" w:color="auto"/>
                <w:left w:val="none" w:sz="0" w:space="0" w:color="auto"/>
                <w:bottom w:val="none" w:sz="0" w:space="0" w:color="auto"/>
                <w:right w:val="none" w:sz="0" w:space="0" w:color="auto"/>
              </w:divBdr>
            </w:div>
            <w:div w:id="1541895932">
              <w:marLeft w:val="0"/>
              <w:marRight w:val="0"/>
              <w:marTop w:val="0"/>
              <w:marBottom w:val="0"/>
              <w:divBdr>
                <w:top w:val="none" w:sz="0" w:space="0" w:color="auto"/>
                <w:left w:val="none" w:sz="0" w:space="0" w:color="auto"/>
                <w:bottom w:val="none" w:sz="0" w:space="0" w:color="auto"/>
                <w:right w:val="none" w:sz="0" w:space="0" w:color="auto"/>
              </w:divBdr>
            </w:div>
            <w:div w:id="1608537229">
              <w:marLeft w:val="0"/>
              <w:marRight w:val="0"/>
              <w:marTop w:val="0"/>
              <w:marBottom w:val="0"/>
              <w:divBdr>
                <w:top w:val="none" w:sz="0" w:space="0" w:color="auto"/>
                <w:left w:val="none" w:sz="0" w:space="0" w:color="auto"/>
                <w:bottom w:val="none" w:sz="0" w:space="0" w:color="auto"/>
                <w:right w:val="none" w:sz="0" w:space="0" w:color="auto"/>
              </w:divBdr>
            </w:div>
            <w:div w:id="1718309223">
              <w:marLeft w:val="0"/>
              <w:marRight w:val="0"/>
              <w:marTop w:val="0"/>
              <w:marBottom w:val="0"/>
              <w:divBdr>
                <w:top w:val="none" w:sz="0" w:space="0" w:color="auto"/>
                <w:left w:val="none" w:sz="0" w:space="0" w:color="auto"/>
                <w:bottom w:val="none" w:sz="0" w:space="0" w:color="auto"/>
                <w:right w:val="none" w:sz="0" w:space="0" w:color="auto"/>
              </w:divBdr>
            </w:div>
            <w:div w:id="1992707864">
              <w:marLeft w:val="0"/>
              <w:marRight w:val="0"/>
              <w:marTop w:val="0"/>
              <w:marBottom w:val="0"/>
              <w:divBdr>
                <w:top w:val="none" w:sz="0" w:space="0" w:color="auto"/>
                <w:left w:val="none" w:sz="0" w:space="0" w:color="auto"/>
                <w:bottom w:val="none" w:sz="0" w:space="0" w:color="auto"/>
                <w:right w:val="none" w:sz="0" w:space="0" w:color="auto"/>
              </w:divBdr>
            </w:div>
            <w:div w:id="20338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5860">
      <w:bodyDiv w:val="1"/>
      <w:marLeft w:val="0"/>
      <w:marRight w:val="0"/>
      <w:marTop w:val="0"/>
      <w:marBottom w:val="0"/>
      <w:divBdr>
        <w:top w:val="none" w:sz="0" w:space="0" w:color="auto"/>
        <w:left w:val="none" w:sz="0" w:space="0" w:color="auto"/>
        <w:bottom w:val="none" w:sz="0" w:space="0" w:color="auto"/>
        <w:right w:val="none" w:sz="0" w:space="0" w:color="auto"/>
      </w:divBdr>
      <w:divsChild>
        <w:div w:id="1416170730">
          <w:marLeft w:val="0"/>
          <w:marRight w:val="0"/>
          <w:marTop w:val="0"/>
          <w:marBottom w:val="0"/>
          <w:divBdr>
            <w:top w:val="none" w:sz="0" w:space="0" w:color="auto"/>
            <w:left w:val="none" w:sz="0" w:space="0" w:color="auto"/>
            <w:bottom w:val="none" w:sz="0" w:space="0" w:color="auto"/>
            <w:right w:val="none" w:sz="0" w:space="0" w:color="auto"/>
          </w:divBdr>
          <w:divsChild>
            <w:div w:id="82801881">
              <w:marLeft w:val="0"/>
              <w:marRight w:val="0"/>
              <w:marTop w:val="0"/>
              <w:marBottom w:val="0"/>
              <w:divBdr>
                <w:top w:val="none" w:sz="0" w:space="0" w:color="auto"/>
                <w:left w:val="none" w:sz="0" w:space="0" w:color="auto"/>
                <w:bottom w:val="none" w:sz="0" w:space="0" w:color="auto"/>
                <w:right w:val="none" w:sz="0" w:space="0" w:color="auto"/>
              </w:divBdr>
            </w:div>
            <w:div w:id="313872912">
              <w:marLeft w:val="0"/>
              <w:marRight w:val="0"/>
              <w:marTop w:val="0"/>
              <w:marBottom w:val="0"/>
              <w:divBdr>
                <w:top w:val="none" w:sz="0" w:space="0" w:color="auto"/>
                <w:left w:val="none" w:sz="0" w:space="0" w:color="auto"/>
                <w:bottom w:val="none" w:sz="0" w:space="0" w:color="auto"/>
                <w:right w:val="none" w:sz="0" w:space="0" w:color="auto"/>
              </w:divBdr>
            </w:div>
            <w:div w:id="406728128">
              <w:marLeft w:val="0"/>
              <w:marRight w:val="0"/>
              <w:marTop w:val="0"/>
              <w:marBottom w:val="0"/>
              <w:divBdr>
                <w:top w:val="none" w:sz="0" w:space="0" w:color="auto"/>
                <w:left w:val="none" w:sz="0" w:space="0" w:color="auto"/>
                <w:bottom w:val="none" w:sz="0" w:space="0" w:color="auto"/>
                <w:right w:val="none" w:sz="0" w:space="0" w:color="auto"/>
              </w:divBdr>
            </w:div>
            <w:div w:id="413934812">
              <w:marLeft w:val="0"/>
              <w:marRight w:val="0"/>
              <w:marTop w:val="0"/>
              <w:marBottom w:val="0"/>
              <w:divBdr>
                <w:top w:val="none" w:sz="0" w:space="0" w:color="auto"/>
                <w:left w:val="none" w:sz="0" w:space="0" w:color="auto"/>
                <w:bottom w:val="none" w:sz="0" w:space="0" w:color="auto"/>
                <w:right w:val="none" w:sz="0" w:space="0" w:color="auto"/>
              </w:divBdr>
            </w:div>
            <w:div w:id="417554371">
              <w:marLeft w:val="0"/>
              <w:marRight w:val="0"/>
              <w:marTop w:val="0"/>
              <w:marBottom w:val="0"/>
              <w:divBdr>
                <w:top w:val="none" w:sz="0" w:space="0" w:color="auto"/>
                <w:left w:val="none" w:sz="0" w:space="0" w:color="auto"/>
                <w:bottom w:val="none" w:sz="0" w:space="0" w:color="auto"/>
                <w:right w:val="none" w:sz="0" w:space="0" w:color="auto"/>
              </w:divBdr>
            </w:div>
            <w:div w:id="483936347">
              <w:marLeft w:val="0"/>
              <w:marRight w:val="0"/>
              <w:marTop w:val="0"/>
              <w:marBottom w:val="0"/>
              <w:divBdr>
                <w:top w:val="none" w:sz="0" w:space="0" w:color="auto"/>
                <w:left w:val="none" w:sz="0" w:space="0" w:color="auto"/>
                <w:bottom w:val="none" w:sz="0" w:space="0" w:color="auto"/>
                <w:right w:val="none" w:sz="0" w:space="0" w:color="auto"/>
              </w:divBdr>
            </w:div>
            <w:div w:id="742681900">
              <w:marLeft w:val="0"/>
              <w:marRight w:val="0"/>
              <w:marTop w:val="0"/>
              <w:marBottom w:val="0"/>
              <w:divBdr>
                <w:top w:val="none" w:sz="0" w:space="0" w:color="auto"/>
                <w:left w:val="none" w:sz="0" w:space="0" w:color="auto"/>
                <w:bottom w:val="none" w:sz="0" w:space="0" w:color="auto"/>
                <w:right w:val="none" w:sz="0" w:space="0" w:color="auto"/>
              </w:divBdr>
            </w:div>
            <w:div w:id="812522651">
              <w:marLeft w:val="0"/>
              <w:marRight w:val="0"/>
              <w:marTop w:val="0"/>
              <w:marBottom w:val="0"/>
              <w:divBdr>
                <w:top w:val="none" w:sz="0" w:space="0" w:color="auto"/>
                <w:left w:val="none" w:sz="0" w:space="0" w:color="auto"/>
                <w:bottom w:val="none" w:sz="0" w:space="0" w:color="auto"/>
                <w:right w:val="none" w:sz="0" w:space="0" w:color="auto"/>
              </w:divBdr>
            </w:div>
            <w:div w:id="872772038">
              <w:marLeft w:val="0"/>
              <w:marRight w:val="0"/>
              <w:marTop w:val="0"/>
              <w:marBottom w:val="0"/>
              <w:divBdr>
                <w:top w:val="none" w:sz="0" w:space="0" w:color="auto"/>
                <w:left w:val="none" w:sz="0" w:space="0" w:color="auto"/>
                <w:bottom w:val="none" w:sz="0" w:space="0" w:color="auto"/>
                <w:right w:val="none" w:sz="0" w:space="0" w:color="auto"/>
              </w:divBdr>
            </w:div>
            <w:div w:id="901720091">
              <w:marLeft w:val="0"/>
              <w:marRight w:val="0"/>
              <w:marTop w:val="0"/>
              <w:marBottom w:val="0"/>
              <w:divBdr>
                <w:top w:val="none" w:sz="0" w:space="0" w:color="auto"/>
                <w:left w:val="none" w:sz="0" w:space="0" w:color="auto"/>
                <w:bottom w:val="none" w:sz="0" w:space="0" w:color="auto"/>
                <w:right w:val="none" w:sz="0" w:space="0" w:color="auto"/>
              </w:divBdr>
            </w:div>
            <w:div w:id="1100100777">
              <w:marLeft w:val="0"/>
              <w:marRight w:val="0"/>
              <w:marTop w:val="0"/>
              <w:marBottom w:val="0"/>
              <w:divBdr>
                <w:top w:val="none" w:sz="0" w:space="0" w:color="auto"/>
                <w:left w:val="none" w:sz="0" w:space="0" w:color="auto"/>
                <w:bottom w:val="none" w:sz="0" w:space="0" w:color="auto"/>
                <w:right w:val="none" w:sz="0" w:space="0" w:color="auto"/>
              </w:divBdr>
            </w:div>
            <w:div w:id="1104419390">
              <w:marLeft w:val="0"/>
              <w:marRight w:val="0"/>
              <w:marTop w:val="0"/>
              <w:marBottom w:val="0"/>
              <w:divBdr>
                <w:top w:val="none" w:sz="0" w:space="0" w:color="auto"/>
                <w:left w:val="none" w:sz="0" w:space="0" w:color="auto"/>
                <w:bottom w:val="none" w:sz="0" w:space="0" w:color="auto"/>
                <w:right w:val="none" w:sz="0" w:space="0" w:color="auto"/>
              </w:divBdr>
            </w:div>
            <w:div w:id="1163861793">
              <w:marLeft w:val="0"/>
              <w:marRight w:val="0"/>
              <w:marTop w:val="0"/>
              <w:marBottom w:val="0"/>
              <w:divBdr>
                <w:top w:val="none" w:sz="0" w:space="0" w:color="auto"/>
                <w:left w:val="none" w:sz="0" w:space="0" w:color="auto"/>
                <w:bottom w:val="none" w:sz="0" w:space="0" w:color="auto"/>
                <w:right w:val="none" w:sz="0" w:space="0" w:color="auto"/>
              </w:divBdr>
            </w:div>
            <w:div w:id="1171137564">
              <w:marLeft w:val="0"/>
              <w:marRight w:val="0"/>
              <w:marTop w:val="0"/>
              <w:marBottom w:val="0"/>
              <w:divBdr>
                <w:top w:val="none" w:sz="0" w:space="0" w:color="auto"/>
                <w:left w:val="none" w:sz="0" w:space="0" w:color="auto"/>
                <w:bottom w:val="none" w:sz="0" w:space="0" w:color="auto"/>
                <w:right w:val="none" w:sz="0" w:space="0" w:color="auto"/>
              </w:divBdr>
            </w:div>
            <w:div w:id="1174102441">
              <w:marLeft w:val="0"/>
              <w:marRight w:val="0"/>
              <w:marTop w:val="0"/>
              <w:marBottom w:val="0"/>
              <w:divBdr>
                <w:top w:val="none" w:sz="0" w:space="0" w:color="auto"/>
                <w:left w:val="none" w:sz="0" w:space="0" w:color="auto"/>
                <w:bottom w:val="none" w:sz="0" w:space="0" w:color="auto"/>
                <w:right w:val="none" w:sz="0" w:space="0" w:color="auto"/>
              </w:divBdr>
            </w:div>
            <w:div w:id="1196508286">
              <w:marLeft w:val="0"/>
              <w:marRight w:val="0"/>
              <w:marTop w:val="0"/>
              <w:marBottom w:val="0"/>
              <w:divBdr>
                <w:top w:val="none" w:sz="0" w:space="0" w:color="auto"/>
                <w:left w:val="none" w:sz="0" w:space="0" w:color="auto"/>
                <w:bottom w:val="none" w:sz="0" w:space="0" w:color="auto"/>
                <w:right w:val="none" w:sz="0" w:space="0" w:color="auto"/>
              </w:divBdr>
            </w:div>
            <w:div w:id="1298222050">
              <w:marLeft w:val="0"/>
              <w:marRight w:val="0"/>
              <w:marTop w:val="0"/>
              <w:marBottom w:val="0"/>
              <w:divBdr>
                <w:top w:val="none" w:sz="0" w:space="0" w:color="auto"/>
                <w:left w:val="none" w:sz="0" w:space="0" w:color="auto"/>
                <w:bottom w:val="none" w:sz="0" w:space="0" w:color="auto"/>
                <w:right w:val="none" w:sz="0" w:space="0" w:color="auto"/>
              </w:divBdr>
            </w:div>
            <w:div w:id="1307275286">
              <w:marLeft w:val="0"/>
              <w:marRight w:val="0"/>
              <w:marTop w:val="0"/>
              <w:marBottom w:val="0"/>
              <w:divBdr>
                <w:top w:val="none" w:sz="0" w:space="0" w:color="auto"/>
                <w:left w:val="none" w:sz="0" w:space="0" w:color="auto"/>
                <w:bottom w:val="none" w:sz="0" w:space="0" w:color="auto"/>
                <w:right w:val="none" w:sz="0" w:space="0" w:color="auto"/>
              </w:divBdr>
            </w:div>
            <w:div w:id="1319575526">
              <w:marLeft w:val="0"/>
              <w:marRight w:val="0"/>
              <w:marTop w:val="0"/>
              <w:marBottom w:val="0"/>
              <w:divBdr>
                <w:top w:val="none" w:sz="0" w:space="0" w:color="auto"/>
                <w:left w:val="none" w:sz="0" w:space="0" w:color="auto"/>
                <w:bottom w:val="none" w:sz="0" w:space="0" w:color="auto"/>
                <w:right w:val="none" w:sz="0" w:space="0" w:color="auto"/>
              </w:divBdr>
            </w:div>
            <w:div w:id="1441757027">
              <w:marLeft w:val="0"/>
              <w:marRight w:val="0"/>
              <w:marTop w:val="0"/>
              <w:marBottom w:val="0"/>
              <w:divBdr>
                <w:top w:val="none" w:sz="0" w:space="0" w:color="auto"/>
                <w:left w:val="none" w:sz="0" w:space="0" w:color="auto"/>
                <w:bottom w:val="none" w:sz="0" w:space="0" w:color="auto"/>
                <w:right w:val="none" w:sz="0" w:space="0" w:color="auto"/>
              </w:divBdr>
            </w:div>
            <w:div w:id="1455639140">
              <w:marLeft w:val="0"/>
              <w:marRight w:val="0"/>
              <w:marTop w:val="0"/>
              <w:marBottom w:val="0"/>
              <w:divBdr>
                <w:top w:val="none" w:sz="0" w:space="0" w:color="auto"/>
                <w:left w:val="none" w:sz="0" w:space="0" w:color="auto"/>
                <w:bottom w:val="none" w:sz="0" w:space="0" w:color="auto"/>
                <w:right w:val="none" w:sz="0" w:space="0" w:color="auto"/>
              </w:divBdr>
            </w:div>
            <w:div w:id="1504854755">
              <w:marLeft w:val="0"/>
              <w:marRight w:val="0"/>
              <w:marTop w:val="0"/>
              <w:marBottom w:val="0"/>
              <w:divBdr>
                <w:top w:val="none" w:sz="0" w:space="0" w:color="auto"/>
                <w:left w:val="none" w:sz="0" w:space="0" w:color="auto"/>
                <w:bottom w:val="none" w:sz="0" w:space="0" w:color="auto"/>
                <w:right w:val="none" w:sz="0" w:space="0" w:color="auto"/>
              </w:divBdr>
            </w:div>
            <w:div w:id="1564363685">
              <w:marLeft w:val="0"/>
              <w:marRight w:val="0"/>
              <w:marTop w:val="0"/>
              <w:marBottom w:val="0"/>
              <w:divBdr>
                <w:top w:val="none" w:sz="0" w:space="0" w:color="auto"/>
                <w:left w:val="none" w:sz="0" w:space="0" w:color="auto"/>
                <w:bottom w:val="none" w:sz="0" w:space="0" w:color="auto"/>
                <w:right w:val="none" w:sz="0" w:space="0" w:color="auto"/>
              </w:divBdr>
            </w:div>
            <w:div w:id="1575703893">
              <w:marLeft w:val="0"/>
              <w:marRight w:val="0"/>
              <w:marTop w:val="0"/>
              <w:marBottom w:val="0"/>
              <w:divBdr>
                <w:top w:val="none" w:sz="0" w:space="0" w:color="auto"/>
                <w:left w:val="none" w:sz="0" w:space="0" w:color="auto"/>
                <w:bottom w:val="none" w:sz="0" w:space="0" w:color="auto"/>
                <w:right w:val="none" w:sz="0" w:space="0" w:color="auto"/>
              </w:divBdr>
            </w:div>
            <w:div w:id="1589314487">
              <w:marLeft w:val="0"/>
              <w:marRight w:val="0"/>
              <w:marTop w:val="0"/>
              <w:marBottom w:val="0"/>
              <w:divBdr>
                <w:top w:val="none" w:sz="0" w:space="0" w:color="auto"/>
                <w:left w:val="none" w:sz="0" w:space="0" w:color="auto"/>
                <w:bottom w:val="none" w:sz="0" w:space="0" w:color="auto"/>
                <w:right w:val="none" w:sz="0" w:space="0" w:color="auto"/>
              </w:divBdr>
            </w:div>
            <w:div w:id="1722437226">
              <w:marLeft w:val="0"/>
              <w:marRight w:val="0"/>
              <w:marTop w:val="0"/>
              <w:marBottom w:val="0"/>
              <w:divBdr>
                <w:top w:val="none" w:sz="0" w:space="0" w:color="auto"/>
                <w:left w:val="none" w:sz="0" w:space="0" w:color="auto"/>
                <w:bottom w:val="none" w:sz="0" w:space="0" w:color="auto"/>
                <w:right w:val="none" w:sz="0" w:space="0" w:color="auto"/>
              </w:divBdr>
            </w:div>
            <w:div w:id="1872961004">
              <w:marLeft w:val="0"/>
              <w:marRight w:val="0"/>
              <w:marTop w:val="0"/>
              <w:marBottom w:val="0"/>
              <w:divBdr>
                <w:top w:val="none" w:sz="0" w:space="0" w:color="auto"/>
                <w:left w:val="none" w:sz="0" w:space="0" w:color="auto"/>
                <w:bottom w:val="none" w:sz="0" w:space="0" w:color="auto"/>
                <w:right w:val="none" w:sz="0" w:space="0" w:color="auto"/>
              </w:divBdr>
              <w:divsChild>
                <w:div w:id="319969287">
                  <w:marLeft w:val="0"/>
                  <w:marRight w:val="0"/>
                  <w:marTop w:val="0"/>
                  <w:marBottom w:val="0"/>
                  <w:divBdr>
                    <w:top w:val="none" w:sz="0" w:space="0" w:color="auto"/>
                    <w:left w:val="none" w:sz="0" w:space="0" w:color="auto"/>
                    <w:bottom w:val="none" w:sz="0" w:space="0" w:color="auto"/>
                    <w:right w:val="none" w:sz="0" w:space="0" w:color="auto"/>
                  </w:divBdr>
                </w:div>
                <w:div w:id="483931524">
                  <w:marLeft w:val="0"/>
                  <w:marRight w:val="0"/>
                  <w:marTop w:val="0"/>
                  <w:marBottom w:val="0"/>
                  <w:divBdr>
                    <w:top w:val="none" w:sz="0" w:space="0" w:color="auto"/>
                    <w:left w:val="none" w:sz="0" w:space="0" w:color="auto"/>
                    <w:bottom w:val="none" w:sz="0" w:space="0" w:color="auto"/>
                    <w:right w:val="none" w:sz="0" w:space="0" w:color="auto"/>
                  </w:divBdr>
                </w:div>
                <w:div w:id="744455209">
                  <w:marLeft w:val="0"/>
                  <w:marRight w:val="0"/>
                  <w:marTop w:val="0"/>
                  <w:marBottom w:val="0"/>
                  <w:divBdr>
                    <w:top w:val="none" w:sz="0" w:space="0" w:color="auto"/>
                    <w:left w:val="none" w:sz="0" w:space="0" w:color="auto"/>
                    <w:bottom w:val="none" w:sz="0" w:space="0" w:color="auto"/>
                    <w:right w:val="none" w:sz="0" w:space="0" w:color="auto"/>
                  </w:divBdr>
                </w:div>
              </w:divsChild>
            </w:div>
            <w:div w:id="2061778878">
              <w:marLeft w:val="0"/>
              <w:marRight w:val="0"/>
              <w:marTop w:val="0"/>
              <w:marBottom w:val="0"/>
              <w:divBdr>
                <w:top w:val="none" w:sz="0" w:space="0" w:color="auto"/>
                <w:left w:val="none" w:sz="0" w:space="0" w:color="auto"/>
                <w:bottom w:val="none" w:sz="0" w:space="0" w:color="auto"/>
                <w:right w:val="none" w:sz="0" w:space="0" w:color="auto"/>
              </w:divBdr>
            </w:div>
            <w:div w:id="21271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5588">
      <w:bodyDiv w:val="1"/>
      <w:marLeft w:val="0"/>
      <w:marRight w:val="0"/>
      <w:marTop w:val="0"/>
      <w:marBottom w:val="0"/>
      <w:divBdr>
        <w:top w:val="none" w:sz="0" w:space="0" w:color="auto"/>
        <w:left w:val="none" w:sz="0" w:space="0" w:color="auto"/>
        <w:bottom w:val="none" w:sz="0" w:space="0" w:color="auto"/>
        <w:right w:val="none" w:sz="0" w:space="0" w:color="auto"/>
      </w:divBdr>
      <w:divsChild>
        <w:div w:id="1316177008">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sChild>
                <w:div w:id="251472272">
                  <w:marLeft w:val="0"/>
                  <w:marRight w:val="0"/>
                  <w:marTop w:val="0"/>
                  <w:marBottom w:val="0"/>
                  <w:divBdr>
                    <w:top w:val="none" w:sz="0" w:space="0" w:color="auto"/>
                    <w:left w:val="none" w:sz="0" w:space="0" w:color="auto"/>
                    <w:bottom w:val="none" w:sz="0" w:space="0" w:color="auto"/>
                    <w:right w:val="none" w:sz="0" w:space="0" w:color="auto"/>
                  </w:divBdr>
                </w:div>
                <w:div w:id="509181551">
                  <w:marLeft w:val="0"/>
                  <w:marRight w:val="0"/>
                  <w:marTop w:val="0"/>
                  <w:marBottom w:val="0"/>
                  <w:divBdr>
                    <w:top w:val="none" w:sz="0" w:space="0" w:color="auto"/>
                    <w:left w:val="none" w:sz="0" w:space="0" w:color="auto"/>
                    <w:bottom w:val="none" w:sz="0" w:space="0" w:color="auto"/>
                    <w:right w:val="none" w:sz="0" w:space="0" w:color="auto"/>
                  </w:divBdr>
                </w:div>
                <w:div w:id="675614547">
                  <w:marLeft w:val="0"/>
                  <w:marRight w:val="0"/>
                  <w:marTop w:val="0"/>
                  <w:marBottom w:val="0"/>
                  <w:divBdr>
                    <w:top w:val="none" w:sz="0" w:space="0" w:color="auto"/>
                    <w:left w:val="none" w:sz="0" w:space="0" w:color="auto"/>
                    <w:bottom w:val="none" w:sz="0" w:space="0" w:color="auto"/>
                    <w:right w:val="none" w:sz="0" w:space="0" w:color="auto"/>
                  </w:divBdr>
                </w:div>
                <w:div w:id="155951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00123">
      <w:bodyDiv w:val="1"/>
      <w:marLeft w:val="0"/>
      <w:marRight w:val="0"/>
      <w:marTop w:val="0"/>
      <w:marBottom w:val="0"/>
      <w:divBdr>
        <w:top w:val="none" w:sz="0" w:space="0" w:color="auto"/>
        <w:left w:val="none" w:sz="0" w:space="0" w:color="auto"/>
        <w:bottom w:val="none" w:sz="0" w:space="0" w:color="auto"/>
        <w:right w:val="none" w:sz="0" w:space="0" w:color="auto"/>
      </w:divBdr>
      <w:divsChild>
        <w:div w:id="49500557">
          <w:marLeft w:val="0"/>
          <w:marRight w:val="0"/>
          <w:marTop w:val="0"/>
          <w:marBottom w:val="0"/>
          <w:divBdr>
            <w:top w:val="none" w:sz="0" w:space="0" w:color="auto"/>
            <w:left w:val="none" w:sz="0" w:space="0" w:color="auto"/>
            <w:bottom w:val="none" w:sz="0" w:space="0" w:color="auto"/>
            <w:right w:val="none" w:sz="0" w:space="0" w:color="auto"/>
          </w:divBdr>
          <w:divsChild>
            <w:div w:id="1525943600">
              <w:marLeft w:val="0"/>
              <w:marRight w:val="0"/>
              <w:marTop w:val="0"/>
              <w:marBottom w:val="0"/>
              <w:divBdr>
                <w:top w:val="none" w:sz="0" w:space="0" w:color="auto"/>
                <w:left w:val="none" w:sz="0" w:space="0" w:color="auto"/>
                <w:bottom w:val="none" w:sz="0" w:space="0" w:color="auto"/>
                <w:right w:val="none" w:sz="0" w:space="0" w:color="auto"/>
              </w:divBdr>
              <w:divsChild>
                <w:div w:id="1987664941">
                  <w:marLeft w:val="0"/>
                  <w:marRight w:val="0"/>
                  <w:marTop w:val="0"/>
                  <w:marBottom w:val="0"/>
                  <w:divBdr>
                    <w:top w:val="none" w:sz="0" w:space="0" w:color="auto"/>
                    <w:left w:val="none" w:sz="0" w:space="0" w:color="auto"/>
                    <w:bottom w:val="none" w:sz="0" w:space="0" w:color="auto"/>
                    <w:right w:val="none" w:sz="0" w:space="0" w:color="auto"/>
                  </w:divBdr>
                  <w:divsChild>
                    <w:div w:id="778916980">
                      <w:marLeft w:val="0"/>
                      <w:marRight w:val="0"/>
                      <w:marTop w:val="0"/>
                      <w:marBottom w:val="0"/>
                      <w:divBdr>
                        <w:top w:val="none" w:sz="0" w:space="0" w:color="auto"/>
                        <w:left w:val="none" w:sz="0" w:space="0" w:color="auto"/>
                        <w:bottom w:val="none" w:sz="0" w:space="0" w:color="auto"/>
                        <w:right w:val="none" w:sz="0" w:space="0" w:color="auto"/>
                      </w:divBdr>
                      <w:divsChild>
                        <w:div w:id="925654200">
                          <w:marLeft w:val="0"/>
                          <w:marRight w:val="0"/>
                          <w:marTop w:val="0"/>
                          <w:marBottom w:val="0"/>
                          <w:divBdr>
                            <w:top w:val="none" w:sz="0" w:space="0" w:color="auto"/>
                            <w:left w:val="none" w:sz="0" w:space="0" w:color="auto"/>
                            <w:bottom w:val="none" w:sz="0" w:space="0" w:color="auto"/>
                            <w:right w:val="none" w:sz="0" w:space="0" w:color="auto"/>
                          </w:divBdr>
                          <w:divsChild>
                            <w:div w:id="927422545">
                              <w:marLeft w:val="0"/>
                              <w:marRight w:val="0"/>
                              <w:marTop w:val="0"/>
                              <w:marBottom w:val="0"/>
                              <w:divBdr>
                                <w:top w:val="none" w:sz="0" w:space="0" w:color="auto"/>
                                <w:left w:val="none" w:sz="0" w:space="0" w:color="auto"/>
                                <w:bottom w:val="none" w:sz="0" w:space="0" w:color="auto"/>
                                <w:right w:val="none" w:sz="0" w:space="0" w:color="auto"/>
                              </w:divBdr>
                              <w:divsChild>
                                <w:div w:id="1346057481">
                                  <w:marLeft w:val="0"/>
                                  <w:marRight w:val="0"/>
                                  <w:marTop w:val="0"/>
                                  <w:marBottom w:val="450"/>
                                  <w:divBdr>
                                    <w:top w:val="none" w:sz="0" w:space="0" w:color="auto"/>
                                    <w:left w:val="none" w:sz="0" w:space="0" w:color="auto"/>
                                    <w:bottom w:val="none" w:sz="0" w:space="0" w:color="auto"/>
                                    <w:right w:val="none" w:sz="0" w:space="0" w:color="auto"/>
                                  </w:divBdr>
                                  <w:divsChild>
                                    <w:div w:id="1958831273">
                                      <w:marLeft w:val="0"/>
                                      <w:marRight w:val="0"/>
                                      <w:marTop w:val="0"/>
                                      <w:marBottom w:val="0"/>
                                      <w:divBdr>
                                        <w:top w:val="none" w:sz="0" w:space="0" w:color="auto"/>
                                        <w:left w:val="none" w:sz="0" w:space="0" w:color="auto"/>
                                        <w:bottom w:val="none" w:sz="0" w:space="0" w:color="auto"/>
                                        <w:right w:val="none" w:sz="0" w:space="0" w:color="auto"/>
                                      </w:divBdr>
                                      <w:divsChild>
                                        <w:div w:id="6009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3111240">
      <w:bodyDiv w:val="1"/>
      <w:marLeft w:val="0"/>
      <w:marRight w:val="0"/>
      <w:marTop w:val="0"/>
      <w:marBottom w:val="0"/>
      <w:divBdr>
        <w:top w:val="none" w:sz="0" w:space="0" w:color="auto"/>
        <w:left w:val="none" w:sz="0" w:space="0" w:color="auto"/>
        <w:bottom w:val="none" w:sz="0" w:space="0" w:color="auto"/>
        <w:right w:val="none" w:sz="0" w:space="0" w:color="auto"/>
      </w:divBdr>
      <w:divsChild>
        <w:div w:id="1159686533">
          <w:marLeft w:val="0"/>
          <w:marRight w:val="0"/>
          <w:marTop w:val="0"/>
          <w:marBottom w:val="0"/>
          <w:divBdr>
            <w:top w:val="none" w:sz="0" w:space="0" w:color="auto"/>
            <w:left w:val="none" w:sz="0" w:space="0" w:color="auto"/>
            <w:bottom w:val="none" w:sz="0" w:space="0" w:color="auto"/>
            <w:right w:val="none" w:sz="0" w:space="0" w:color="auto"/>
          </w:divBdr>
          <w:divsChild>
            <w:div w:id="368992259">
              <w:marLeft w:val="0"/>
              <w:marRight w:val="0"/>
              <w:marTop w:val="0"/>
              <w:marBottom w:val="0"/>
              <w:divBdr>
                <w:top w:val="none" w:sz="0" w:space="0" w:color="auto"/>
                <w:left w:val="none" w:sz="0" w:space="0" w:color="auto"/>
                <w:bottom w:val="none" w:sz="0" w:space="0" w:color="auto"/>
                <w:right w:val="none" w:sz="0" w:space="0" w:color="auto"/>
              </w:divBdr>
            </w:div>
            <w:div w:id="653337562">
              <w:marLeft w:val="0"/>
              <w:marRight w:val="0"/>
              <w:marTop w:val="0"/>
              <w:marBottom w:val="0"/>
              <w:divBdr>
                <w:top w:val="none" w:sz="0" w:space="0" w:color="auto"/>
                <w:left w:val="none" w:sz="0" w:space="0" w:color="auto"/>
                <w:bottom w:val="none" w:sz="0" w:space="0" w:color="auto"/>
                <w:right w:val="none" w:sz="0" w:space="0" w:color="auto"/>
              </w:divBdr>
            </w:div>
            <w:div w:id="1026294356">
              <w:marLeft w:val="0"/>
              <w:marRight w:val="0"/>
              <w:marTop w:val="0"/>
              <w:marBottom w:val="0"/>
              <w:divBdr>
                <w:top w:val="none" w:sz="0" w:space="0" w:color="auto"/>
                <w:left w:val="none" w:sz="0" w:space="0" w:color="auto"/>
                <w:bottom w:val="none" w:sz="0" w:space="0" w:color="auto"/>
                <w:right w:val="none" w:sz="0" w:space="0" w:color="auto"/>
              </w:divBdr>
            </w:div>
            <w:div w:id="1055078635">
              <w:marLeft w:val="0"/>
              <w:marRight w:val="0"/>
              <w:marTop w:val="0"/>
              <w:marBottom w:val="0"/>
              <w:divBdr>
                <w:top w:val="none" w:sz="0" w:space="0" w:color="auto"/>
                <w:left w:val="none" w:sz="0" w:space="0" w:color="auto"/>
                <w:bottom w:val="none" w:sz="0" w:space="0" w:color="auto"/>
                <w:right w:val="none" w:sz="0" w:space="0" w:color="auto"/>
              </w:divBdr>
            </w:div>
            <w:div w:id="1496460500">
              <w:marLeft w:val="0"/>
              <w:marRight w:val="0"/>
              <w:marTop w:val="0"/>
              <w:marBottom w:val="0"/>
              <w:divBdr>
                <w:top w:val="none" w:sz="0" w:space="0" w:color="auto"/>
                <w:left w:val="none" w:sz="0" w:space="0" w:color="auto"/>
                <w:bottom w:val="none" w:sz="0" w:space="0" w:color="auto"/>
                <w:right w:val="none" w:sz="0" w:space="0" w:color="auto"/>
              </w:divBdr>
            </w:div>
            <w:div w:id="2045716103">
              <w:marLeft w:val="0"/>
              <w:marRight w:val="0"/>
              <w:marTop w:val="0"/>
              <w:marBottom w:val="0"/>
              <w:divBdr>
                <w:top w:val="none" w:sz="0" w:space="0" w:color="auto"/>
                <w:left w:val="none" w:sz="0" w:space="0" w:color="auto"/>
                <w:bottom w:val="none" w:sz="0" w:space="0" w:color="auto"/>
                <w:right w:val="none" w:sz="0" w:space="0" w:color="auto"/>
              </w:divBdr>
            </w:div>
            <w:div w:id="21309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4825">
      <w:bodyDiv w:val="1"/>
      <w:marLeft w:val="0"/>
      <w:marRight w:val="0"/>
      <w:marTop w:val="0"/>
      <w:marBottom w:val="0"/>
      <w:divBdr>
        <w:top w:val="none" w:sz="0" w:space="0" w:color="auto"/>
        <w:left w:val="none" w:sz="0" w:space="0" w:color="auto"/>
        <w:bottom w:val="none" w:sz="0" w:space="0" w:color="auto"/>
        <w:right w:val="none" w:sz="0" w:space="0" w:color="auto"/>
      </w:divBdr>
      <w:divsChild>
        <w:div w:id="330449149">
          <w:marLeft w:val="0"/>
          <w:marRight w:val="0"/>
          <w:marTop w:val="0"/>
          <w:marBottom w:val="0"/>
          <w:divBdr>
            <w:top w:val="none" w:sz="0" w:space="0" w:color="auto"/>
            <w:left w:val="none" w:sz="0" w:space="0" w:color="auto"/>
            <w:bottom w:val="none" w:sz="0" w:space="0" w:color="auto"/>
            <w:right w:val="none" w:sz="0" w:space="0" w:color="auto"/>
          </w:divBdr>
          <w:divsChild>
            <w:div w:id="10007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3185">
      <w:bodyDiv w:val="1"/>
      <w:marLeft w:val="0"/>
      <w:marRight w:val="0"/>
      <w:marTop w:val="0"/>
      <w:marBottom w:val="0"/>
      <w:divBdr>
        <w:top w:val="none" w:sz="0" w:space="0" w:color="auto"/>
        <w:left w:val="none" w:sz="0" w:space="0" w:color="auto"/>
        <w:bottom w:val="none" w:sz="0" w:space="0" w:color="auto"/>
        <w:right w:val="none" w:sz="0" w:space="0" w:color="auto"/>
      </w:divBdr>
    </w:div>
    <w:div w:id="1874463464">
      <w:bodyDiv w:val="1"/>
      <w:marLeft w:val="0"/>
      <w:marRight w:val="0"/>
      <w:marTop w:val="0"/>
      <w:marBottom w:val="0"/>
      <w:divBdr>
        <w:top w:val="none" w:sz="0" w:space="0" w:color="auto"/>
        <w:left w:val="none" w:sz="0" w:space="0" w:color="auto"/>
        <w:bottom w:val="none" w:sz="0" w:space="0" w:color="auto"/>
        <w:right w:val="none" w:sz="0" w:space="0" w:color="auto"/>
      </w:divBdr>
      <w:divsChild>
        <w:div w:id="12928371">
          <w:marLeft w:val="0"/>
          <w:marRight w:val="0"/>
          <w:marTop w:val="0"/>
          <w:marBottom w:val="0"/>
          <w:divBdr>
            <w:top w:val="none" w:sz="0" w:space="0" w:color="auto"/>
            <w:left w:val="none" w:sz="0" w:space="0" w:color="auto"/>
            <w:bottom w:val="none" w:sz="0" w:space="0" w:color="auto"/>
            <w:right w:val="none" w:sz="0" w:space="0" w:color="auto"/>
          </w:divBdr>
        </w:div>
      </w:divsChild>
    </w:div>
    <w:div w:id="192795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http://www.koegel.de/beamware3/start.php?PHPSESSID=44cd87f77d0a90436cf32ae9077aba96"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7A947-EF84-4E92-9C75-80191B9A5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677</Words>
  <Characters>4270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Press release</vt:lpstr>
    </vt:vector>
  </TitlesOfParts>
  <Company>Kögel Trailer</Company>
  <LinksUpToDate>false</LinksUpToDate>
  <CharactersWithSpaces>4938</CharactersWithSpaces>
  <SharedDoc>false</SharedDoc>
  <HLinks>
    <vt:vector size="12" baseType="variant">
      <vt:variant>
        <vt:i4>7471222</vt:i4>
      </vt:variant>
      <vt:variant>
        <vt:i4>3</vt:i4>
      </vt:variant>
      <vt:variant>
        <vt:i4>0</vt:i4>
      </vt:variant>
      <vt:variant>
        <vt:i4>5</vt:i4>
      </vt:variant>
      <vt:variant>
        <vt:lpwstr>http://www.koegel.de/beamware3/start.php?PHPSESSID=44cd87f77d0a90436cf32ae9077aba96</vt:lpwstr>
      </vt:variant>
      <vt:variant>
        <vt:lpwstr/>
      </vt:variant>
      <vt:variant>
        <vt:i4>7471222</vt:i4>
      </vt:variant>
      <vt:variant>
        <vt:i4>0</vt:i4>
      </vt:variant>
      <vt:variant>
        <vt:i4>0</vt:i4>
      </vt:variant>
      <vt:variant>
        <vt:i4>5</vt:i4>
      </vt:variant>
      <vt:variant>
        <vt:lpwstr>http://www.koegel.de/beamware3/start.php?PHPSESSID=44cd87f77d0a90436cf32ae9077aba96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Patrick Wanner</dc:creator>
  <cp:keywords/>
  <cp:lastModifiedBy>Andreula Stefanie</cp:lastModifiedBy>
  <cp:revision>2</cp:revision>
  <cp:lastPrinted>2011-08-23T06:51:00Z</cp:lastPrinted>
  <dcterms:created xsi:type="dcterms:W3CDTF">2019-05-01T18:04:00Z</dcterms:created>
  <dcterms:modified xsi:type="dcterms:W3CDTF">2019-05-01T18:04:00Z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