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98CEF" w14:textId="0F06AED6" w:rsidR="00842514" w:rsidRPr="00A714B5" w:rsidRDefault="00F610AA" w:rsidP="008F5B48">
      <w:pPr>
        <w:spacing w:line="360" w:lineRule="auto"/>
        <w:rPr>
          <w:rFonts w:cs="Arial"/>
          <w:b/>
          <w:sz w:val="32"/>
          <w:szCs w:val="32"/>
        </w:rPr>
      </w:pPr>
      <w:proofErr w:type="spellStart"/>
      <w:r w:rsidRPr="00A95288">
        <w:rPr>
          <w:rFonts w:cs="Arial"/>
          <w:b/>
          <w:sz w:val="32"/>
          <w:szCs w:val="32"/>
        </w:rPr>
        <w:t>Combinex</w:t>
      </w:r>
      <w:proofErr w:type="spellEnd"/>
      <w:r>
        <w:rPr>
          <w:rFonts w:cs="Arial"/>
          <w:b/>
          <w:sz w:val="32"/>
          <w:szCs w:val="32"/>
        </w:rPr>
        <w:t xml:space="preserve"> setzt auf </w:t>
      </w:r>
      <w:proofErr w:type="spellStart"/>
      <w:r>
        <w:rPr>
          <w:rFonts w:cs="Arial"/>
          <w:b/>
          <w:sz w:val="32"/>
          <w:szCs w:val="32"/>
        </w:rPr>
        <w:t>Planensattelauflieger</w:t>
      </w:r>
      <w:proofErr w:type="spellEnd"/>
      <w:r>
        <w:rPr>
          <w:rFonts w:cs="Arial"/>
          <w:b/>
          <w:sz w:val="32"/>
          <w:szCs w:val="32"/>
        </w:rPr>
        <w:t xml:space="preserve"> und </w:t>
      </w:r>
      <w:r w:rsidRPr="00F610AA">
        <w:rPr>
          <w:rFonts w:cs="Arial"/>
          <w:b/>
          <w:sz w:val="32"/>
          <w:szCs w:val="32"/>
        </w:rPr>
        <w:t>Kühlkofferfahrzeu</w:t>
      </w:r>
      <w:r>
        <w:rPr>
          <w:rFonts w:cs="Arial"/>
          <w:b/>
          <w:sz w:val="32"/>
          <w:szCs w:val="32"/>
        </w:rPr>
        <w:t xml:space="preserve">ge von </w:t>
      </w:r>
      <w:r w:rsidRPr="00A95288">
        <w:rPr>
          <w:rFonts w:cs="Arial"/>
          <w:b/>
          <w:sz w:val="32"/>
          <w:szCs w:val="32"/>
        </w:rPr>
        <w:t>Kögel</w:t>
      </w:r>
    </w:p>
    <w:p w14:paraId="67F09832" w14:textId="77777777" w:rsidR="008E293C" w:rsidRPr="00A714B5" w:rsidRDefault="008E293C" w:rsidP="008F5B48">
      <w:pPr>
        <w:spacing w:line="360" w:lineRule="auto"/>
        <w:rPr>
          <w:rFonts w:cs="Arial"/>
          <w:b/>
        </w:rPr>
      </w:pPr>
    </w:p>
    <w:p w14:paraId="140B9B3F" w14:textId="1F2D995F" w:rsidR="00F275DF" w:rsidRPr="002A0712" w:rsidRDefault="006B7068" w:rsidP="006D204C">
      <w:pPr>
        <w:spacing w:after="120" w:line="360" w:lineRule="auto"/>
        <w:jc w:val="both"/>
        <w:rPr>
          <w:rFonts w:cs="Arial"/>
          <w:b/>
          <w:szCs w:val="24"/>
        </w:rPr>
      </w:pPr>
      <w:proofErr w:type="spellStart"/>
      <w:r w:rsidRPr="002A0712">
        <w:rPr>
          <w:rFonts w:cs="Arial"/>
          <w:b/>
          <w:szCs w:val="24"/>
        </w:rPr>
        <w:t>Burtenbach</w:t>
      </w:r>
      <w:proofErr w:type="spellEnd"/>
      <w:r w:rsidR="00BB0753" w:rsidRPr="002A0712">
        <w:rPr>
          <w:rFonts w:cs="Arial"/>
          <w:b/>
          <w:szCs w:val="24"/>
        </w:rPr>
        <w:t xml:space="preserve">, </w:t>
      </w:r>
      <w:r w:rsidR="00F3765D">
        <w:rPr>
          <w:rFonts w:cs="Arial"/>
          <w:b/>
          <w:szCs w:val="24"/>
        </w:rPr>
        <w:t>1</w:t>
      </w:r>
      <w:r w:rsidR="001353FA">
        <w:rPr>
          <w:rFonts w:cs="Arial"/>
          <w:b/>
          <w:szCs w:val="24"/>
        </w:rPr>
        <w:t>8</w:t>
      </w:r>
      <w:bookmarkStart w:id="0" w:name="_GoBack"/>
      <w:bookmarkEnd w:id="0"/>
      <w:r w:rsidR="00667740" w:rsidRPr="002A0712">
        <w:rPr>
          <w:rFonts w:cs="Arial"/>
          <w:b/>
          <w:szCs w:val="24"/>
        </w:rPr>
        <w:t xml:space="preserve">. </w:t>
      </w:r>
      <w:r w:rsidR="00371200" w:rsidRPr="002A0712">
        <w:rPr>
          <w:rFonts w:cs="Arial"/>
          <w:b/>
          <w:szCs w:val="24"/>
        </w:rPr>
        <w:t>Ju</w:t>
      </w:r>
      <w:r w:rsidR="007B2059">
        <w:rPr>
          <w:rFonts w:cs="Arial"/>
          <w:b/>
          <w:szCs w:val="24"/>
        </w:rPr>
        <w:t>l</w:t>
      </w:r>
      <w:r w:rsidR="00371200" w:rsidRPr="002A0712">
        <w:rPr>
          <w:rFonts w:cs="Arial"/>
          <w:b/>
          <w:szCs w:val="24"/>
        </w:rPr>
        <w:t>i</w:t>
      </w:r>
      <w:r w:rsidR="008D537D" w:rsidRPr="002A0712">
        <w:rPr>
          <w:rFonts w:cs="Arial"/>
          <w:b/>
          <w:szCs w:val="24"/>
        </w:rPr>
        <w:t xml:space="preserve"> 201</w:t>
      </w:r>
      <w:r w:rsidR="00371200" w:rsidRPr="002A0712">
        <w:rPr>
          <w:rFonts w:cs="Arial"/>
          <w:b/>
          <w:szCs w:val="24"/>
        </w:rPr>
        <w:t>9</w:t>
      </w:r>
    </w:p>
    <w:p w14:paraId="1C4F74A4" w14:textId="77777777" w:rsidR="00DD1DE6" w:rsidRPr="002A0712" w:rsidRDefault="00DD1DE6" w:rsidP="006D204C">
      <w:pPr>
        <w:spacing w:after="120" w:line="360" w:lineRule="auto"/>
        <w:jc w:val="both"/>
        <w:rPr>
          <w:rFonts w:cs="Arial"/>
          <w:b/>
          <w:szCs w:val="24"/>
        </w:rPr>
      </w:pPr>
    </w:p>
    <w:p w14:paraId="0EF3FF29" w14:textId="28F26DAA" w:rsidR="00F610AA" w:rsidRDefault="00F610AA" w:rsidP="00957091">
      <w:pPr>
        <w:numPr>
          <w:ilvl w:val="0"/>
          <w:numId w:val="38"/>
        </w:numPr>
        <w:spacing w:line="360" w:lineRule="auto"/>
        <w:rPr>
          <w:b/>
        </w:rPr>
      </w:pPr>
      <w:r>
        <w:rPr>
          <w:b/>
        </w:rPr>
        <w:t>50 Kögel Cargo der NOVUM-Generation</w:t>
      </w:r>
    </w:p>
    <w:p w14:paraId="7765EDF1" w14:textId="25C8A2BD" w:rsidR="00F610AA" w:rsidRPr="00F610AA" w:rsidRDefault="00F610AA" w:rsidP="00957091">
      <w:pPr>
        <w:numPr>
          <w:ilvl w:val="0"/>
          <w:numId w:val="38"/>
        </w:numPr>
        <w:spacing w:line="360" w:lineRule="auto"/>
        <w:rPr>
          <w:b/>
          <w:lang w:val="it-IT"/>
        </w:rPr>
      </w:pPr>
      <w:proofErr w:type="spellStart"/>
      <w:r w:rsidRPr="00F610AA">
        <w:rPr>
          <w:b/>
          <w:lang w:val="it-IT"/>
        </w:rPr>
        <w:t>Zwei</w:t>
      </w:r>
      <w:proofErr w:type="spellEnd"/>
      <w:r w:rsidRPr="00F610AA">
        <w:rPr>
          <w:b/>
          <w:lang w:val="it-IT"/>
        </w:rPr>
        <w:t xml:space="preserve"> </w:t>
      </w:r>
      <w:proofErr w:type="spellStart"/>
      <w:r w:rsidRPr="00F610AA">
        <w:rPr>
          <w:b/>
          <w:lang w:val="it-IT"/>
        </w:rPr>
        <w:t>Kögel</w:t>
      </w:r>
      <w:proofErr w:type="spellEnd"/>
      <w:r w:rsidRPr="00F610AA">
        <w:rPr>
          <w:b/>
          <w:lang w:val="it-IT"/>
        </w:rPr>
        <w:t xml:space="preserve"> Cool – </w:t>
      </w:r>
      <w:proofErr w:type="spellStart"/>
      <w:r w:rsidRPr="00F610AA">
        <w:rPr>
          <w:b/>
          <w:lang w:val="it-IT"/>
        </w:rPr>
        <w:t>PurFerro</w:t>
      </w:r>
      <w:proofErr w:type="spellEnd"/>
      <w:r w:rsidRPr="00F610AA">
        <w:rPr>
          <w:b/>
          <w:lang w:val="it-IT"/>
        </w:rPr>
        <w:t xml:space="preserve"> </w:t>
      </w:r>
      <w:proofErr w:type="spellStart"/>
      <w:r w:rsidRPr="00F610AA">
        <w:rPr>
          <w:b/>
          <w:lang w:val="it-IT"/>
        </w:rPr>
        <w:t>q</w:t>
      </w:r>
      <w:r>
        <w:rPr>
          <w:b/>
          <w:lang w:val="it-IT"/>
        </w:rPr>
        <w:t>uality</w:t>
      </w:r>
      <w:proofErr w:type="spellEnd"/>
    </w:p>
    <w:p w14:paraId="1F76ADB5" w14:textId="77777777" w:rsidR="00335B5D" w:rsidRPr="00D2387B" w:rsidRDefault="00335B5D" w:rsidP="00335B5D">
      <w:pPr>
        <w:spacing w:line="360" w:lineRule="auto"/>
        <w:rPr>
          <w:rFonts w:cs="Arial"/>
          <w:b/>
          <w:szCs w:val="24"/>
        </w:rPr>
      </w:pPr>
    </w:p>
    <w:p w14:paraId="60B785D9" w14:textId="1A7278F6" w:rsidR="007033C9" w:rsidRDefault="00371200" w:rsidP="004058DE">
      <w:pPr>
        <w:autoSpaceDE w:val="0"/>
        <w:autoSpaceDN w:val="0"/>
        <w:adjustRightInd w:val="0"/>
        <w:spacing w:line="360" w:lineRule="auto"/>
        <w:jc w:val="both"/>
        <w:rPr>
          <w:rFonts w:eastAsia="TradeGothic" w:cs="Arial"/>
          <w:b/>
          <w:szCs w:val="24"/>
        </w:rPr>
      </w:pPr>
      <w:r w:rsidRPr="00371200">
        <w:rPr>
          <w:rFonts w:eastAsia="TradeGothic" w:cs="Arial"/>
          <w:b/>
          <w:szCs w:val="24"/>
        </w:rPr>
        <w:t xml:space="preserve">Die niederländische </w:t>
      </w:r>
      <w:proofErr w:type="spellStart"/>
      <w:r w:rsidRPr="00A95288">
        <w:rPr>
          <w:rFonts w:eastAsia="TradeGothic" w:cs="Arial"/>
          <w:b/>
          <w:szCs w:val="24"/>
        </w:rPr>
        <w:t>Combinex</w:t>
      </w:r>
      <w:proofErr w:type="spellEnd"/>
      <w:r w:rsidRPr="00371200">
        <w:rPr>
          <w:rFonts w:eastAsia="TradeGothic" w:cs="Arial"/>
          <w:b/>
          <w:szCs w:val="24"/>
        </w:rPr>
        <w:t xml:space="preserve"> B.</w:t>
      </w:r>
      <w:r w:rsidR="000B7566">
        <w:rPr>
          <w:rFonts w:eastAsia="TradeGothic" w:cs="Arial"/>
          <w:b/>
          <w:szCs w:val="24"/>
        </w:rPr>
        <w:t> </w:t>
      </w:r>
      <w:r w:rsidRPr="00371200">
        <w:rPr>
          <w:rFonts w:eastAsia="TradeGothic" w:cs="Arial"/>
          <w:b/>
          <w:szCs w:val="24"/>
        </w:rPr>
        <w:t>V. übernim</w:t>
      </w:r>
      <w:r>
        <w:rPr>
          <w:rFonts w:eastAsia="TradeGothic" w:cs="Arial"/>
          <w:b/>
          <w:szCs w:val="24"/>
        </w:rPr>
        <w:t>mt 5</w:t>
      </w:r>
      <w:r w:rsidR="00E46E4A">
        <w:rPr>
          <w:rFonts w:eastAsia="TradeGothic" w:cs="Arial"/>
          <w:b/>
          <w:szCs w:val="24"/>
        </w:rPr>
        <w:t>0</w:t>
      </w:r>
      <w:r>
        <w:rPr>
          <w:rFonts w:eastAsia="TradeGothic" w:cs="Arial"/>
          <w:b/>
          <w:szCs w:val="24"/>
        </w:rPr>
        <w:t xml:space="preserve"> Kögel Cargo der NOVUM-Generation </w:t>
      </w:r>
      <w:r w:rsidR="00F610AA">
        <w:rPr>
          <w:rFonts w:eastAsia="TradeGothic" w:cs="Arial"/>
          <w:b/>
          <w:szCs w:val="24"/>
        </w:rPr>
        <w:t xml:space="preserve">und zwei </w:t>
      </w:r>
      <w:r w:rsidR="00F610AA" w:rsidRPr="00F610AA">
        <w:rPr>
          <w:rFonts w:eastAsia="TradeGothic" w:cs="Arial"/>
          <w:b/>
          <w:szCs w:val="24"/>
        </w:rPr>
        <w:t>Premium-Kühlkofferfahrzeug</w:t>
      </w:r>
      <w:r w:rsidR="00F610AA">
        <w:rPr>
          <w:rFonts w:eastAsia="TradeGothic" w:cs="Arial"/>
          <w:b/>
          <w:szCs w:val="24"/>
        </w:rPr>
        <w:t>e</w:t>
      </w:r>
      <w:r w:rsidR="00F610AA" w:rsidRPr="00F610AA">
        <w:rPr>
          <w:rFonts w:eastAsia="TradeGothic" w:cs="Arial"/>
          <w:b/>
          <w:szCs w:val="24"/>
        </w:rPr>
        <w:t xml:space="preserve"> Kögel Cool – </w:t>
      </w:r>
      <w:proofErr w:type="spellStart"/>
      <w:r w:rsidR="00F610AA" w:rsidRPr="00F610AA">
        <w:rPr>
          <w:rFonts w:eastAsia="TradeGothic" w:cs="Arial"/>
          <w:b/>
          <w:szCs w:val="24"/>
        </w:rPr>
        <w:t>PurFerro</w:t>
      </w:r>
      <w:proofErr w:type="spellEnd"/>
      <w:r w:rsidR="00F610AA" w:rsidRPr="00F610AA">
        <w:rPr>
          <w:rFonts w:eastAsia="TradeGothic" w:cs="Arial"/>
          <w:b/>
          <w:szCs w:val="24"/>
        </w:rPr>
        <w:t xml:space="preserve"> </w:t>
      </w:r>
      <w:proofErr w:type="spellStart"/>
      <w:r w:rsidR="00F610AA" w:rsidRPr="00A95288">
        <w:rPr>
          <w:rFonts w:eastAsia="TradeGothic" w:cs="Arial"/>
          <w:b/>
          <w:szCs w:val="24"/>
        </w:rPr>
        <w:t>quality</w:t>
      </w:r>
      <w:proofErr w:type="spellEnd"/>
      <w:r w:rsidR="00F610AA" w:rsidRPr="00F610AA">
        <w:rPr>
          <w:rFonts w:eastAsia="TradeGothic" w:cs="Arial"/>
          <w:b/>
          <w:szCs w:val="24"/>
        </w:rPr>
        <w:t xml:space="preserve"> </w:t>
      </w:r>
      <w:r>
        <w:rPr>
          <w:rFonts w:eastAsia="TradeGothic" w:cs="Arial"/>
          <w:b/>
          <w:szCs w:val="24"/>
        </w:rPr>
        <w:t xml:space="preserve">in ihren Fuhrpark. </w:t>
      </w:r>
      <w:r w:rsidR="00E46E4A">
        <w:rPr>
          <w:rFonts w:eastAsia="TradeGothic" w:cs="Arial"/>
          <w:b/>
          <w:szCs w:val="24"/>
        </w:rPr>
        <w:t xml:space="preserve">Die 2006 gegründete Spedition wächst </w:t>
      </w:r>
      <w:r w:rsidR="00EA6B00">
        <w:rPr>
          <w:rFonts w:eastAsia="TradeGothic" w:cs="Arial"/>
          <w:b/>
          <w:szCs w:val="24"/>
        </w:rPr>
        <w:t>stetig und wurde</w:t>
      </w:r>
      <w:r w:rsidR="001731DD">
        <w:rPr>
          <w:rFonts w:eastAsia="TradeGothic" w:cs="Arial"/>
          <w:b/>
          <w:szCs w:val="24"/>
        </w:rPr>
        <w:t xml:space="preserve"> ebenfalls wie Kögel </w:t>
      </w:r>
      <w:r w:rsidR="00EA6B00">
        <w:rPr>
          <w:rFonts w:eastAsia="TradeGothic" w:cs="Arial"/>
          <w:b/>
          <w:szCs w:val="24"/>
        </w:rPr>
        <w:t xml:space="preserve">für ihr </w:t>
      </w:r>
      <w:r w:rsidR="00EA6B00" w:rsidRPr="00EA6B00">
        <w:rPr>
          <w:rFonts w:eastAsia="TradeGothic" w:cs="Arial"/>
          <w:b/>
          <w:szCs w:val="24"/>
        </w:rPr>
        <w:t>vorbildliches Management</w:t>
      </w:r>
      <w:r w:rsidR="00EA6B00">
        <w:rPr>
          <w:rFonts w:eastAsia="TradeGothic" w:cs="Arial"/>
          <w:b/>
          <w:szCs w:val="24"/>
        </w:rPr>
        <w:t>, den</w:t>
      </w:r>
      <w:r w:rsidR="00EA6B00" w:rsidRPr="00EA6B00">
        <w:rPr>
          <w:rFonts w:eastAsia="TradeGothic" w:cs="Arial"/>
          <w:b/>
          <w:szCs w:val="24"/>
        </w:rPr>
        <w:t xml:space="preserve"> strategischen Weitblick mit Innovationskraft</w:t>
      </w:r>
      <w:r w:rsidR="00EA6B00">
        <w:rPr>
          <w:rFonts w:eastAsia="TradeGothic" w:cs="Arial"/>
          <w:b/>
          <w:szCs w:val="24"/>
        </w:rPr>
        <w:t xml:space="preserve"> sowie </w:t>
      </w:r>
      <w:r w:rsidR="00EA6B00" w:rsidRPr="00EA6B00">
        <w:rPr>
          <w:rFonts w:eastAsia="TradeGothic" w:cs="Arial"/>
          <w:b/>
          <w:szCs w:val="24"/>
        </w:rPr>
        <w:t>einer nachhaltigen Führungskultur</w:t>
      </w:r>
      <w:r w:rsidR="00EA6B00">
        <w:rPr>
          <w:rFonts w:eastAsia="TradeGothic" w:cs="Arial"/>
          <w:b/>
          <w:szCs w:val="24"/>
        </w:rPr>
        <w:t xml:space="preserve"> mit dem Best </w:t>
      </w:r>
      <w:proofErr w:type="spellStart"/>
      <w:r w:rsidR="00EA6B00">
        <w:rPr>
          <w:rFonts w:eastAsia="TradeGothic" w:cs="Arial"/>
          <w:b/>
          <w:szCs w:val="24"/>
        </w:rPr>
        <w:t>Managed</w:t>
      </w:r>
      <w:proofErr w:type="spellEnd"/>
      <w:r w:rsidR="00EA6B00">
        <w:rPr>
          <w:rFonts w:eastAsia="TradeGothic" w:cs="Arial"/>
          <w:b/>
          <w:szCs w:val="24"/>
        </w:rPr>
        <w:t xml:space="preserve"> Companies Award ausgezeichnet. </w:t>
      </w:r>
      <w:proofErr w:type="spellStart"/>
      <w:r w:rsidR="001731DD" w:rsidRPr="00A95288">
        <w:rPr>
          <w:rFonts w:eastAsia="TradeGothic" w:cs="Arial"/>
          <w:b/>
          <w:szCs w:val="24"/>
        </w:rPr>
        <w:t>Combinex</w:t>
      </w:r>
      <w:proofErr w:type="spellEnd"/>
      <w:r w:rsidR="001731DD">
        <w:rPr>
          <w:rFonts w:eastAsia="TradeGothic" w:cs="Arial"/>
          <w:b/>
          <w:szCs w:val="24"/>
        </w:rPr>
        <w:t xml:space="preserve"> gehört heute zu</w:t>
      </w:r>
      <w:r w:rsidR="00417925">
        <w:rPr>
          <w:rFonts w:eastAsia="TradeGothic" w:cs="Arial"/>
          <w:b/>
          <w:szCs w:val="24"/>
        </w:rPr>
        <w:t xml:space="preserve"> </w:t>
      </w:r>
      <w:r w:rsidR="00417925" w:rsidRPr="007033C9">
        <w:rPr>
          <w:rFonts w:eastAsia="TradeGothic" w:cs="Arial"/>
          <w:b/>
          <w:szCs w:val="24"/>
        </w:rPr>
        <w:t xml:space="preserve">den großen und erfolgreichen Logistikern in </w:t>
      </w:r>
      <w:r w:rsidR="00417925">
        <w:rPr>
          <w:rFonts w:eastAsia="TradeGothic" w:cs="Arial"/>
          <w:b/>
          <w:szCs w:val="24"/>
        </w:rPr>
        <w:t xml:space="preserve">den Niederlanden und führt regelmäßige Linienverkehre mit Teil- und Komplettladungen nach </w:t>
      </w:r>
      <w:r w:rsidR="00417925" w:rsidRPr="007033C9">
        <w:rPr>
          <w:rFonts w:eastAsia="TradeGothic" w:cs="Arial"/>
          <w:b/>
          <w:szCs w:val="24"/>
        </w:rPr>
        <w:t>Deutschland, Österreich, Belgien, Frankreich</w:t>
      </w:r>
      <w:r w:rsidR="00417925">
        <w:rPr>
          <w:rFonts w:eastAsia="TradeGothic" w:cs="Arial"/>
          <w:b/>
          <w:szCs w:val="24"/>
        </w:rPr>
        <w:t xml:space="preserve">, Spanien, Italien, Tschechien, Polen, Irland, ins Vereinigte Königreich, nach Skandinavien </w:t>
      </w:r>
      <w:r w:rsidR="00417925" w:rsidRPr="007033C9">
        <w:rPr>
          <w:rFonts w:eastAsia="TradeGothic" w:cs="Arial"/>
          <w:b/>
          <w:szCs w:val="24"/>
        </w:rPr>
        <w:t>und in die Schweiz</w:t>
      </w:r>
      <w:r w:rsidR="00D814CA">
        <w:rPr>
          <w:rFonts w:eastAsia="TradeGothic" w:cs="Arial"/>
          <w:b/>
          <w:szCs w:val="24"/>
        </w:rPr>
        <w:t xml:space="preserve"> durch.</w:t>
      </w:r>
      <w:r w:rsidR="00E536B5">
        <w:rPr>
          <w:rFonts w:eastAsia="TradeGothic" w:cs="Arial"/>
          <w:b/>
          <w:szCs w:val="24"/>
        </w:rPr>
        <w:t xml:space="preserve"> An den neuen Aufliegern </w:t>
      </w:r>
      <w:r w:rsidR="007033C9" w:rsidRPr="007033C9">
        <w:rPr>
          <w:rFonts w:eastAsia="TradeGothic" w:cs="Arial"/>
          <w:b/>
          <w:szCs w:val="24"/>
        </w:rPr>
        <w:t xml:space="preserve">begeisterten </w:t>
      </w:r>
      <w:proofErr w:type="spellStart"/>
      <w:r w:rsidR="00E536B5" w:rsidRPr="00A95288">
        <w:rPr>
          <w:rFonts w:eastAsia="TradeGothic" w:cs="Arial"/>
          <w:b/>
          <w:szCs w:val="24"/>
        </w:rPr>
        <w:t>Combinex</w:t>
      </w:r>
      <w:proofErr w:type="spellEnd"/>
      <w:r w:rsidR="00E536B5">
        <w:rPr>
          <w:rFonts w:eastAsia="TradeGothic" w:cs="Arial"/>
          <w:b/>
          <w:szCs w:val="24"/>
        </w:rPr>
        <w:t xml:space="preserve"> </w:t>
      </w:r>
      <w:r w:rsidR="007033C9" w:rsidRPr="007033C9">
        <w:rPr>
          <w:rFonts w:eastAsia="TradeGothic" w:cs="Arial"/>
          <w:b/>
          <w:szCs w:val="24"/>
        </w:rPr>
        <w:t>vor allem die serienmäßige Ausstattung und der hohe Individualisierungsgra</w:t>
      </w:r>
      <w:r w:rsidR="00E536B5">
        <w:rPr>
          <w:rFonts w:eastAsia="TradeGothic" w:cs="Arial"/>
          <w:b/>
          <w:szCs w:val="24"/>
        </w:rPr>
        <w:t xml:space="preserve">d. </w:t>
      </w:r>
    </w:p>
    <w:p w14:paraId="632839C0" w14:textId="77777777" w:rsidR="007033C9" w:rsidRPr="00371200" w:rsidRDefault="007033C9" w:rsidP="004058DE">
      <w:pPr>
        <w:autoSpaceDE w:val="0"/>
        <w:autoSpaceDN w:val="0"/>
        <w:adjustRightInd w:val="0"/>
        <w:spacing w:line="360" w:lineRule="auto"/>
        <w:jc w:val="both"/>
        <w:rPr>
          <w:rFonts w:eastAsia="TradeGothic" w:cs="Arial"/>
          <w:b/>
          <w:szCs w:val="24"/>
        </w:rPr>
      </w:pPr>
    </w:p>
    <w:p w14:paraId="0C40761E" w14:textId="14EB613B" w:rsidR="004478FA" w:rsidRPr="00A714B5" w:rsidRDefault="00CB4323" w:rsidP="004478FA">
      <w:pPr>
        <w:autoSpaceDE w:val="0"/>
        <w:autoSpaceDN w:val="0"/>
        <w:adjustRightInd w:val="0"/>
        <w:spacing w:line="360" w:lineRule="auto"/>
        <w:jc w:val="both"/>
        <w:rPr>
          <w:rFonts w:eastAsia="TradeGothic" w:cs="Arial"/>
          <w:b/>
          <w:szCs w:val="24"/>
        </w:rPr>
      </w:pPr>
      <w:r>
        <w:rPr>
          <w:rFonts w:eastAsia="TradeGothic" w:cs="Arial"/>
          <w:b/>
          <w:szCs w:val="24"/>
        </w:rPr>
        <w:t xml:space="preserve">Kögel </w:t>
      </w:r>
      <w:r w:rsidR="008C30A9">
        <w:rPr>
          <w:rFonts w:eastAsia="TradeGothic" w:cs="Arial"/>
          <w:b/>
          <w:szCs w:val="24"/>
        </w:rPr>
        <w:t>Cargo</w:t>
      </w:r>
      <w:r>
        <w:rPr>
          <w:rFonts w:eastAsia="TradeGothic" w:cs="Arial"/>
          <w:b/>
          <w:szCs w:val="24"/>
        </w:rPr>
        <w:t xml:space="preserve"> der </w:t>
      </w:r>
      <w:r w:rsidR="004478FA" w:rsidRPr="00A714B5">
        <w:rPr>
          <w:rFonts w:eastAsia="TradeGothic" w:cs="Arial"/>
          <w:b/>
          <w:szCs w:val="24"/>
        </w:rPr>
        <w:t>NOVUM</w:t>
      </w:r>
      <w:r>
        <w:rPr>
          <w:rFonts w:eastAsia="TradeGothic" w:cs="Arial"/>
          <w:b/>
          <w:szCs w:val="24"/>
        </w:rPr>
        <w:t>-Generation</w:t>
      </w:r>
    </w:p>
    <w:p w14:paraId="6AC6A74D" w14:textId="0E15F589" w:rsidR="00E536B5" w:rsidRDefault="00925B1B" w:rsidP="008C30A9">
      <w:pPr>
        <w:spacing w:line="360" w:lineRule="auto"/>
        <w:jc w:val="both"/>
      </w:pPr>
      <w:r>
        <w:t xml:space="preserve">Neben den bekannten Vorteilen der </w:t>
      </w:r>
      <w:r w:rsidR="00DE69C7" w:rsidRPr="00A714B5">
        <w:t xml:space="preserve">NOVUM-Generation </w:t>
      </w:r>
      <w:r w:rsidR="008E3D14" w:rsidRPr="00A714B5">
        <w:t xml:space="preserve">wie </w:t>
      </w:r>
      <w:r w:rsidR="006A614F">
        <w:t>d</w:t>
      </w:r>
      <w:r w:rsidR="00885FDB">
        <w:t>er</w:t>
      </w:r>
      <w:r w:rsidR="006A614F" w:rsidRPr="00A714B5">
        <w:t xml:space="preserve"> </w:t>
      </w:r>
      <w:r w:rsidR="008E3D14" w:rsidRPr="00A714B5">
        <w:t>neue</w:t>
      </w:r>
      <w:r w:rsidR="00885FDB">
        <w:t>n</w:t>
      </w:r>
      <w:r w:rsidR="008E3D14" w:rsidRPr="00A714B5">
        <w:t xml:space="preserve"> Luft-</w:t>
      </w:r>
      <w:r w:rsidR="00D844F0">
        <w:t xml:space="preserve"> und </w:t>
      </w:r>
      <w:r w:rsidR="008E3D14" w:rsidRPr="00A714B5">
        <w:t>Lichtkonsole an der Vorderwand, die die Kräfte über den Längsträger in den Rahmen einleitet</w:t>
      </w:r>
      <w:r>
        <w:t>,</w:t>
      </w:r>
      <w:r w:rsidR="000B7566">
        <w:t xml:space="preserve"> und</w:t>
      </w:r>
      <w:r>
        <w:t xml:space="preserve"> dem </w:t>
      </w:r>
      <w:r w:rsidR="00AD5682" w:rsidRPr="00A714B5">
        <w:t>neue</w:t>
      </w:r>
      <w:r>
        <w:t>n</w:t>
      </w:r>
      <w:r w:rsidR="00AD5682" w:rsidRPr="00A714B5">
        <w:t xml:space="preserve"> Außenrahmenprofil</w:t>
      </w:r>
      <w:r w:rsidR="006A614F">
        <w:t>,</w:t>
      </w:r>
      <w:r>
        <w:t xml:space="preserve"> das die </w:t>
      </w:r>
      <w:r w:rsidR="00AD5682" w:rsidRPr="00A714B5">
        <w:t>Erreichbarkeit der Vario-Fix Zurrpunkte stark erhöht</w:t>
      </w:r>
      <w:r w:rsidR="006A614F">
        <w:t>,</w:t>
      </w:r>
      <w:r>
        <w:t xml:space="preserve"> </w:t>
      </w:r>
      <w:r w:rsidR="00E4428F">
        <w:t>sind die</w:t>
      </w:r>
      <w:r>
        <w:t xml:space="preserve"> </w:t>
      </w:r>
      <w:r w:rsidR="00E536B5" w:rsidRPr="00E536B5">
        <w:t>Auflieger auch nach DIN EN 12642 Code XL zertifiziert und verfügen serienmäßig über eine umfangreiche Ausstattung.</w:t>
      </w:r>
      <w:r w:rsidR="00E4428F">
        <w:t xml:space="preserve"> </w:t>
      </w:r>
      <w:proofErr w:type="spellStart"/>
      <w:r w:rsidR="00E536B5" w:rsidRPr="00A95288">
        <w:t>Combinex</w:t>
      </w:r>
      <w:proofErr w:type="spellEnd"/>
      <w:r w:rsidR="00E536B5">
        <w:t xml:space="preserve"> hat sich</w:t>
      </w:r>
      <w:r w:rsidR="00E4428F">
        <w:t xml:space="preserve"> </w:t>
      </w:r>
      <w:r w:rsidR="00E4428F">
        <w:lastRenderedPageBreak/>
        <w:t xml:space="preserve">zudem </w:t>
      </w:r>
      <w:r w:rsidR="00E536B5">
        <w:t xml:space="preserve">für </w:t>
      </w:r>
      <w:r w:rsidR="00E536B5" w:rsidRPr="00E536B5">
        <w:t>einen verstärkten Fahrgestellrahmen</w:t>
      </w:r>
      <w:r w:rsidR="00E536B5">
        <w:t xml:space="preserve"> mit einem </w:t>
      </w:r>
      <w:r w:rsidR="00E536B5" w:rsidRPr="00E536B5">
        <w:t>120 Millimeter starken Rahmenhals</w:t>
      </w:r>
      <w:r w:rsidR="00D80AF7">
        <w:t xml:space="preserve"> sowie einer </w:t>
      </w:r>
      <w:r w:rsidR="00D80AF7" w:rsidRPr="00D80AF7">
        <w:t xml:space="preserve">Bodentragfähigkeit </w:t>
      </w:r>
      <w:r w:rsidR="00D80AF7">
        <w:t>für eine e</w:t>
      </w:r>
      <w:r w:rsidR="00D80AF7" w:rsidRPr="00D80AF7">
        <w:t xml:space="preserve">rhöhte Staplerachslast von 8.000 Kilogramm </w:t>
      </w:r>
      <w:r w:rsidR="00E536B5">
        <w:t xml:space="preserve">entschieden. </w:t>
      </w:r>
    </w:p>
    <w:p w14:paraId="62C3D729" w14:textId="77777777" w:rsidR="00E4428F" w:rsidRDefault="00E4428F" w:rsidP="008C30A9">
      <w:pPr>
        <w:spacing w:line="360" w:lineRule="auto"/>
        <w:jc w:val="both"/>
      </w:pPr>
    </w:p>
    <w:p w14:paraId="392935E8" w14:textId="77777777" w:rsidR="00E4428F" w:rsidRPr="008C30A9" w:rsidRDefault="00E4428F" w:rsidP="00E4428F">
      <w:pPr>
        <w:tabs>
          <w:tab w:val="left" w:pos="2235"/>
        </w:tabs>
        <w:spacing w:line="360" w:lineRule="auto"/>
        <w:jc w:val="both"/>
        <w:rPr>
          <w:b/>
        </w:rPr>
      </w:pPr>
      <w:r w:rsidRPr="008C30A9">
        <w:rPr>
          <w:b/>
        </w:rPr>
        <w:t>Optimale Ladungssicherung</w:t>
      </w:r>
    </w:p>
    <w:p w14:paraId="365D8892" w14:textId="4327108E" w:rsidR="008C30A9" w:rsidRDefault="00E4428F" w:rsidP="008C30A9">
      <w:pPr>
        <w:spacing w:line="360" w:lineRule="auto"/>
        <w:jc w:val="both"/>
        <w:rPr>
          <w:rFonts w:cs="Arial"/>
          <w:szCs w:val="24"/>
        </w:rPr>
      </w:pPr>
      <w:r w:rsidRPr="00E4428F">
        <w:t>Für die Ladungssicherung stehen</w:t>
      </w:r>
      <w:r>
        <w:t xml:space="preserve"> </w:t>
      </w:r>
      <w:r w:rsidRPr="00A714B5">
        <w:t>serienmäßig</w:t>
      </w:r>
      <w:r w:rsidRPr="00E4428F">
        <w:t xml:space="preserve"> im Vario-Fix-Stahl-Lochaußenrahmen</w:t>
      </w:r>
      <w:r w:rsidR="008C30A9" w:rsidRPr="00A714B5">
        <w:t xml:space="preserve"> 13 Paar Zurrbügel mit seitlichen Griff-Haken </w:t>
      </w:r>
      <w:r>
        <w:t xml:space="preserve">und </w:t>
      </w:r>
      <w:r w:rsidR="008C30A9" w:rsidRPr="00A714B5">
        <w:t>eine</w:t>
      </w:r>
      <w:r>
        <w:t>r</w:t>
      </w:r>
      <w:r w:rsidR="008C30A9" w:rsidRPr="00A714B5">
        <w:t xml:space="preserve"> Zugkraft von 2.500 Kilogramm</w:t>
      </w:r>
      <w:r>
        <w:t xml:space="preserve"> je Bügel zur Verfügung. Zusätzlich sind optional 20 Zurrgurte mit Schlaufe und Langhebelratsche am Außenrahmen angebracht. </w:t>
      </w:r>
    </w:p>
    <w:p w14:paraId="3B2C8036" w14:textId="77777777" w:rsidR="008C30A9" w:rsidRDefault="008C30A9" w:rsidP="00E660DD">
      <w:pPr>
        <w:spacing w:line="360" w:lineRule="auto"/>
        <w:jc w:val="both"/>
      </w:pPr>
    </w:p>
    <w:p w14:paraId="20DCCF8F" w14:textId="5A6C1BDD" w:rsidR="003623C3" w:rsidRDefault="00E4428F" w:rsidP="003623C3">
      <w:pPr>
        <w:tabs>
          <w:tab w:val="left" w:pos="2235"/>
        </w:tabs>
        <w:spacing w:line="360" w:lineRule="auto"/>
        <w:jc w:val="both"/>
        <w:rPr>
          <w:b/>
        </w:rPr>
      </w:pPr>
      <w:proofErr w:type="spellStart"/>
      <w:r w:rsidRPr="00A95288">
        <w:rPr>
          <w:b/>
        </w:rPr>
        <w:t>Combinex</w:t>
      </w:r>
      <w:proofErr w:type="spellEnd"/>
      <w:r w:rsidR="00D71336" w:rsidRPr="00A95288">
        <w:rPr>
          <w:b/>
        </w:rPr>
        <w:t>-</w:t>
      </w:r>
      <w:r w:rsidR="003623C3" w:rsidRPr="00A95288">
        <w:rPr>
          <w:b/>
        </w:rPr>
        <w:t>Individualausstattung</w:t>
      </w:r>
    </w:p>
    <w:p w14:paraId="35BFA410" w14:textId="45A08763" w:rsidR="009A1256" w:rsidRDefault="00E4428F" w:rsidP="009A1256">
      <w:pPr>
        <w:spacing w:line="360" w:lineRule="auto"/>
        <w:jc w:val="both"/>
        <w:rPr>
          <w:color w:val="000000"/>
        </w:rPr>
      </w:pPr>
      <w:r w:rsidRPr="00E4428F">
        <w:t xml:space="preserve">An der Vorderwandinnenseite ist eine 12 Millimeter starke und </w:t>
      </w:r>
      <w:r>
        <w:t>2</w:t>
      </w:r>
      <w:r w:rsidRPr="00E4428F">
        <w:t>.5</w:t>
      </w:r>
      <w:r>
        <w:t>0</w:t>
      </w:r>
      <w:r w:rsidRPr="00E4428F">
        <w:t>0</w:t>
      </w:r>
      <w:r w:rsidR="00A276CF">
        <w:t> </w:t>
      </w:r>
      <w:r w:rsidRPr="00E4428F">
        <w:t>Millimeter hohe Siebdruckplatte</w:t>
      </w:r>
      <w:r>
        <w:t xml:space="preserve"> sowie ein fünf Millimeter starkes und 500 </w:t>
      </w:r>
      <w:r w:rsidRPr="00E4428F">
        <w:t>Millimeter hohe</w:t>
      </w:r>
      <w:r>
        <w:t>s</w:t>
      </w:r>
      <w:r w:rsidRPr="00E4428F">
        <w:t xml:space="preserve"> </w:t>
      </w:r>
      <w:r>
        <w:t xml:space="preserve">Stahlblech </w:t>
      </w:r>
      <w:r w:rsidRPr="00E4428F">
        <w:t xml:space="preserve">montiert, </w:t>
      </w:r>
      <w:r w:rsidR="009A1256">
        <w:t>welche</w:t>
      </w:r>
      <w:r w:rsidRPr="00E4428F">
        <w:t xml:space="preserve"> die Vorderwand vor Beschädigungen im täglichen Einsatz schütz</w:t>
      </w:r>
      <w:r w:rsidR="009A1256">
        <w:t>en</w:t>
      </w:r>
      <w:r w:rsidRPr="00E4428F">
        <w:t xml:space="preserve">. Für einen erhöhten Anfahrschutz ist das Heck der Fahrzeuge mit </w:t>
      </w:r>
      <w:r w:rsidR="009A1256">
        <w:t>verstärkten Stahlrammpuffern</w:t>
      </w:r>
      <w:r w:rsidRPr="00E4428F">
        <w:t xml:space="preserve"> ausgestattet. Ein acht Millimeter starker querlaufender Stahlwinkel über die gesamte Breite sowie ein Verschlussnockenschutz, mittig am Rahmenabschlussblech, vervollständig</w:t>
      </w:r>
      <w:r w:rsidR="00566499">
        <w:t>en</w:t>
      </w:r>
      <w:r w:rsidRPr="00E4428F">
        <w:t xml:space="preserve"> den Rammschutz. </w:t>
      </w:r>
      <w:r w:rsidR="0070180F" w:rsidRPr="0070180F">
        <w:t>Um auf die üblichen Alu- beziehungsweise Holzlatten verzichten zu können, sind die Auflieger mit einer seitlichen Schiebeplane mit jeweils 24</w:t>
      </w:r>
      <w:r w:rsidR="00A276CF">
        <w:t> </w:t>
      </w:r>
      <w:r w:rsidR="0070180F" w:rsidRPr="0070180F">
        <w:t xml:space="preserve">senkrechten </w:t>
      </w:r>
      <w:r w:rsidR="0070180F" w:rsidRPr="00A95288">
        <w:t>Alulatten</w:t>
      </w:r>
      <w:r w:rsidR="0070180F" w:rsidRPr="0070180F">
        <w:t xml:space="preserve"> je Seite bestückt.</w:t>
      </w:r>
      <w:r w:rsidR="0070180F">
        <w:t xml:space="preserve"> </w:t>
      </w:r>
      <w:r w:rsidR="009A1256">
        <w:rPr>
          <w:color w:val="000000"/>
        </w:rPr>
        <w:t xml:space="preserve">Zur weiteren Individualausstattung zählen ein </w:t>
      </w:r>
      <w:r w:rsidR="009A1256">
        <w:t xml:space="preserve">Heckportal mit Stahleckrungen, </w:t>
      </w:r>
      <w:proofErr w:type="spellStart"/>
      <w:r w:rsidR="009A1256" w:rsidRPr="009A1256">
        <w:t>Planenseile</w:t>
      </w:r>
      <w:proofErr w:type="spellEnd"/>
      <w:r w:rsidR="009A1256" w:rsidRPr="009A1256">
        <w:t xml:space="preserve"> mit zwei Halterungen</w:t>
      </w:r>
      <w:r w:rsidR="009A1256" w:rsidRPr="005C074A">
        <w:rPr>
          <w:color w:val="000000"/>
        </w:rPr>
        <w:t xml:space="preserve">, </w:t>
      </w:r>
      <w:r w:rsidR="009A1256">
        <w:rPr>
          <w:color w:val="000000"/>
        </w:rPr>
        <w:t>ein Plattenstaukasten für 32</w:t>
      </w:r>
      <w:r w:rsidR="00A276CF">
        <w:rPr>
          <w:color w:val="000000"/>
        </w:rPr>
        <w:t> </w:t>
      </w:r>
      <w:r w:rsidR="00A95288">
        <w:rPr>
          <w:color w:val="000000"/>
        </w:rPr>
        <w:t>Europaletten</w:t>
      </w:r>
      <w:r w:rsidR="009A1256">
        <w:rPr>
          <w:color w:val="000000"/>
        </w:rPr>
        <w:t>, ein</w:t>
      </w:r>
      <w:r w:rsidR="009A1256">
        <w:t xml:space="preserve"> Werkzeugkasten und</w:t>
      </w:r>
      <w:r w:rsidR="009A1256">
        <w:rPr>
          <w:color w:val="000000"/>
        </w:rPr>
        <w:t xml:space="preserve"> vieles mehr.</w:t>
      </w:r>
    </w:p>
    <w:p w14:paraId="7CAF034A" w14:textId="611E30EE" w:rsidR="00D80AF7" w:rsidRDefault="00D80AF7" w:rsidP="009A1256">
      <w:pPr>
        <w:spacing w:line="360" w:lineRule="auto"/>
        <w:jc w:val="both"/>
        <w:rPr>
          <w:color w:val="000000"/>
        </w:rPr>
      </w:pPr>
    </w:p>
    <w:p w14:paraId="5E480ED3" w14:textId="76BA2E65" w:rsidR="00D80AF7" w:rsidRDefault="00D80AF7" w:rsidP="009A1256">
      <w:pPr>
        <w:spacing w:line="360" w:lineRule="auto"/>
        <w:jc w:val="both"/>
        <w:rPr>
          <w:b/>
          <w:color w:val="000000"/>
        </w:rPr>
      </w:pPr>
      <w:r w:rsidRPr="00D80AF7">
        <w:rPr>
          <w:b/>
          <w:color w:val="000000"/>
        </w:rPr>
        <w:t xml:space="preserve">Kögel Cool – </w:t>
      </w:r>
      <w:proofErr w:type="spellStart"/>
      <w:r w:rsidRPr="00D80AF7">
        <w:rPr>
          <w:b/>
          <w:color w:val="000000"/>
        </w:rPr>
        <w:t>PurFerro</w:t>
      </w:r>
      <w:proofErr w:type="spellEnd"/>
      <w:r w:rsidRPr="00D80AF7">
        <w:rPr>
          <w:b/>
          <w:color w:val="000000"/>
        </w:rPr>
        <w:t xml:space="preserve"> </w:t>
      </w:r>
      <w:proofErr w:type="spellStart"/>
      <w:r w:rsidRPr="00A95288">
        <w:rPr>
          <w:b/>
          <w:color w:val="000000"/>
        </w:rPr>
        <w:t>quality</w:t>
      </w:r>
      <w:proofErr w:type="spellEnd"/>
    </w:p>
    <w:p w14:paraId="72489CD2" w14:textId="3A76AA65" w:rsidR="00D80AF7" w:rsidRPr="00D80AF7" w:rsidRDefault="00D80AF7" w:rsidP="00D80AF7">
      <w:pPr>
        <w:spacing w:line="360" w:lineRule="auto"/>
        <w:jc w:val="both"/>
        <w:rPr>
          <w:color w:val="000000"/>
        </w:rPr>
      </w:pPr>
      <w:r w:rsidRPr="00D80AF7">
        <w:rPr>
          <w:color w:val="000000"/>
        </w:rPr>
        <w:t xml:space="preserve">Für einen möglichst leisen Be- und Entladevorgang sind die Kögel Kühler serienmäßig mit einem geräuscharmen Aluminiumboden ausgestattet. Im Bodenbereich sorgen bei den Premium-Kühlkoffern verschweißte Aluwannen für eine verbesserte Hygiene und einfachere </w:t>
      </w:r>
      <w:r w:rsidRPr="00D80AF7">
        <w:rPr>
          <w:color w:val="000000"/>
        </w:rPr>
        <w:lastRenderedPageBreak/>
        <w:t xml:space="preserve">Reinigungsmöglichkeit. Die Bodenwannen verhindern zudem ein Eindringen von Feuchtigkeit in tragende Substanzen, was die Lebensdauer und Wirtschaftlichkeit der Auflieger deutlich erhöht. Die </w:t>
      </w:r>
      <w:proofErr w:type="gramStart"/>
      <w:r w:rsidRPr="00A95288">
        <w:rPr>
          <w:color w:val="000000"/>
        </w:rPr>
        <w:t>HACCP</w:t>
      </w:r>
      <w:r w:rsidRPr="00D80AF7">
        <w:rPr>
          <w:color w:val="000000"/>
        </w:rPr>
        <w:t>(</w:t>
      </w:r>
      <w:proofErr w:type="gramEnd"/>
      <w:r w:rsidRPr="00A95288">
        <w:rPr>
          <w:color w:val="000000"/>
        </w:rPr>
        <w:t>Hazard</w:t>
      </w:r>
      <w:r w:rsidRPr="00D80AF7">
        <w:rPr>
          <w:color w:val="000000"/>
        </w:rPr>
        <w:t xml:space="preserve"> Analysis </w:t>
      </w:r>
      <w:r w:rsidRPr="00A95288">
        <w:rPr>
          <w:color w:val="000000"/>
        </w:rPr>
        <w:t>and</w:t>
      </w:r>
      <w:r w:rsidRPr="00D80AF7">
        <w:rPr>
          <w:color w:val="000000"/>
        </w:rPr>
        <w:t xml:space="preserve"> </w:t>
      </w:r>
      <w:r w:rsidRPr="00A95288">
        <w:rPr>
          <w:color w:val="000000"/>
        </w:rPr>
        <w:t>Critical</w:t>
      </w:r>
      <w:r w:rsidRPr="00D80AF7">
        <w:rPr>
          <w:color w:val="000000"/>
        </w:rPr>
        <w:t xml:space="preserve"> Control Points)-Anforderungen zur Sicherung der Verbrauchergesundheit hinsichtlich temperaturgeführter Lebensmitteltransporte im internationalen Güterverkehr werden natürlich eingehalten. Zudem erfüllen die </w:t>
      </w:r>
      <w:r w:rsidR="00D71336">
        <w:rPr>
          <w:color w:val="000000"/>
        </w:rPr>
        <w:t>K</w:t>
      </w:r>
      <w:r w:rsidRPr="00D80AF7">
        <w:rPr>
          <w:color w:val="000000"/>
        </w:rPr>
        <w:t xml:space="preserve">ühlkoffer die </w:t>
      </w:r>
      <w:r w:rsidRPr="00A95288">
        <w:rPr>
          <w:color w:val="000000"/>
        </w:rPr>
        <w:t>ATP-FRC-Anforderungen</w:t>
      </w:r>
      <w:r w:rsidRPr="00D80AF7">
        <w:rPr>
          <w:color w:val="000000"/>
        </w:rPr>
        <w:t xml:space="preserve">. Die Kofferaufbauten der </w:t>
      </w:r>
      <w:r w:rsidR="00D71336">
        <w:rPr>
          <w:color w:val="000000"/>
        </w:rPr>
        <w:t>Allzweck</w:t>
      </w:r>
      <w:r w:rsidRPr="00D80AF7">
        <w:rPr>
          <w:color w:val="000000"/>
        </w:rPr>
        <w:t xml:space="preserve">version des Kögel Cool – </w:t>
      </w:r>
      <w:proofErr w:type="spellStart"/>
      <w:r w:rsidRPr="00D80AF7">
        <w:rPr>
          <w:color w:val="000000"/>
        </w:rPr>
        <w:t>PurFerro</w:t>
      </w:r>
      <w:proofErr w:type="spellEnd"/>
      <w:r w:rsidRPr="00D80AF7">
        <w:rPr>
          <w:color w:val="000000"/>
        </w:rPr>
        <w:t xml:space="preserve"> </w:t>
      </w:r>
      <w:proofErr w:type="spellStart"/>
      <w:r w:rsidRPr="00A95288">
        <w:rPr>
          <w:color w:val="000000"/>
        </w:rPr>
        <w:t>quality</w:t>
      </w:r>
      <w:proofErr w:type="spellEnd"/>
      <w:r w:rsidRPr="00D80AF7">
        <w:rPr>
          <w:color w:val="000000"/>
        </w:rPr>
        <w:t xml:space="preserve"> bestehen aus einer hochwertigen</w:t>
      </w:r>
      <w:r w:rsidR="00A276CF">
        <w:rPr>
          <w:color w:val="000000"/>
        </w:rPr>
        <w:t>,</w:t>
      </w:r>
      <w:r w:rsidRPr="00D80AF7">
        <w:rPr>
          <w:color w:val="000000"/>
        </w:rPr>
        <w:t xml:space="preserve"> weiterentwickelten und stark isolierenden </w:t>
      </w:r>
      <w:proofErr w:type="spellStart"/>
      <w:r w:rsidRPr="00A95288">
        <w:rPr>
          <w:color w:val="000000"/>
        </w:rPr>
        <w:t>Spezialschäumung</w:t>
      </w:r>
      <w:proofErr w:type="spellEnd"/>
      <w:r w:rsidRPr="00D80AF7">
        <w:rPr>
          <w:color w:val="000000"/>
        </w:rPr>
        <w:t xml:space="preserve">, die zu 100 Prozent FCKW-frei ist. Die robuste und pflegeleichte Stahldeckschicht ist zudem im Innenbereich mit Hart-PVC-Folien beschichtet. Die </w:t>
      </w:r>
      <w:r>
        <w:rPr>
          <w:color w:val="000000"/>
        </w:rPr>
        <w:t>45</w:t>
      </w:r>
      <w:r w:rsidRPr="00D80AF7">
        <w:rPr>
          <w:color w:val="000000"/>
        </w:rPr>
        <w:t xml:space="preserve"> Millimeter starken Wände, das 85</w:t>
      </w:r>
      <w:r w:rsidR="00DA19F2">
        <w:rPr>
          <w:color w:val="000000"/>
        </w:rPr>
        <w:t> </w:t>
      </w:r>
      <w:r w:rsidRPr="00D80AF7">
        <w:rPr>
          <w:color w:val="000000"/>
        </w:rPr>
        <w:t xml:space="preserve">Millimeter starke Dach sowie der 125 Millimeter starke Boden aus Kögel Produktion gewährleisten einen deutlich verbesserten Wärmedurchgangskoeffizient (K-Wert). Dieser hohe Schutz vor Temperatureinflüssen verringert den Energieverbrauch bei gleichzeitiger Kostenersparnis. Zusätzlich besitzt das Fahrzeug serienmäßig das Ladungssicherungszertifikat nach DIN EN 12642 Code XL. Es zeigt die Eignung insbesondere für den formschlüssigen Transport von Stückgütern und palettierter Ware. </w:t>
      </w:r>
    </w:p>
    <w:p w14:paraId="66B51727" w14:textId="77777777" w:rsidR="00D80AF7" w:rsidRPr="00D80AF7" w:rsidRDefault="00D80AF7" w:rsidP="00D80AF7">
      <w:pPr>
        <w:spacing w:line="360" w:lineRule="auto"/>
        <w:jc w:val="both"/>
        <w:rPr>
          <w:color w:val="000000"/>
        </w:rPr>
      </w:pPr>
    </w:p>
    <w:p w14:paraId="4C461E8A" w14:textId="55DE86AA" w:rsidR="00D80AF7" w:rsidRPr="00D71336" w:rsidRDefault="00D71336" w:rsidP="00D80AF7">
      <w:pPr>
        <w:spacing w:line="360" w:lineRule="auto"/>
        <w:jc w:val="both"/>
        <w:rPr>
          <w:b/>
        </w:rPr>
      </w:pPr>
      <w:proofErr w:type="spellStart"/>
      <w:r w:rsidRPr="00A95288">
        <w:rPr>
          <w:b/>
        </w:rPr>
        <w:t>Combinex</w:t>
      </w:r>
      <w:proofErr w:type="spellEnd"/>
      <w:r w:rsidR="00D80AF7" w:rsidRPr="00A95288">
        <w:rPr>
          <w:b/>
        </w:rPr>
        <w:t>-Individualausstattung</w:t>
      </w:r>
    </w:p>
    <w:p w14:paraId="5F92C51C" w14:textId="059934E3" w:rsidR="00D80AF7" w:rsidRPr="00D80AF7" w:rsidRDefault="00D80AF7" w:rsidP="00D80AF7">
      <w:pPr>
        <w:spacing w:line="360" w:lineRule="auto"/>
        <w:jc w:val="both"/>
        <w:rPr>
          <w:color w:val="000000"/>
        </w:rPr>
      </w:pPr>
      <w:r w:rsidRPr="00D80AF7">
        <w:rPr>
          <w:color w:val="000000"/>
        </w:rPr>
        <w:t>Natürlich ist der Kögel Premium-</w:t>
      </w:r>
      <w:r w:rsidR="00D71336">
        <w:rPr>
          <w:color w:val="000000"/>
        </w:rPr>
        <w:t>Allzweck</w:t>
      </w:r>
      <w:r w:rsidRPr="00D80AF7">
        <w:rPr>
          <w:color w:val="000000"/>
        </w:rPr>
        <w:t xml:space="preserve">kühlkoffer auch mit einer vielfältigen Individualausstattung für die unterschiedlichsten Anforderungen in den diversen Einsatzgebieten erhältlich. Auf Wunsch </w:t>
      </w:r>
      <w:r w:rsidR="00D71336">
        <w:rPr>
          <w:color w:val="000000"/>
        </w:rPr>
        <w:t>sind</w:t>
      </w:r>
      <w:r w:rsidRPr="00D80AF7">
        <w:rPr>
          <w:color w:val="000000"/>
        </w:rPr>
        <w:t xml:space="preserve"> die Kögel </w:t>
      </w:r>
      <w:r w:rsidR="00DA19F2" w:rsidRPr="00D80AF7">
        <w:rPr>
          <w:color w:val="000000"/>
        </w:rPr>
        <w:t xml:space="preserve">Trailer </w:t>
      </w:r>
      <w:r w:rsidRPr="00D80AF7">
        <w:rPr>
          <w:color w:val="000000"/>
        </w:rPr>
        <w:t xml:space="preserve">Cool – </w:t>
      </w:r>
      <w:proofErr w:type="spellStart"/>
      <w:r w:rsidRPr="00D80AF7">
        <w:rPr>
          <w:color w:val="000000"/>
        </w:rPr>
        <w:t>PurFerro</w:t>
      </w:r>
      <w:proofErr w:type="spellEnd"/>
      <w:r w:rsidRPr="00D80AF7">
        <w:rPr>
          <w:color w:val="000000"/>
        </w:rPr>
        <w:t xml:space="preserve"> </w:t>
      </w:r>
      <w:proofErr w:type="spellStart"/>
      <w:r w:rsidRPr="00A95288">
        <w:rPr>
          <w:color w:val="000000"/>
        </w:rPr>
        <w:t>quality</w:t>
      </w:r>
      <w:proofErr w:type="spellEnd"/>
      <w:r w:rsidRPr="00D80AF7">
        <w:rPr>
          <w:color w:val="000000"/>
        </w:rPr>
        <w:t xml:space="preserve"> </w:t>
      </w:r>
      <w:r w:rsidR="00D71336">
        <w:rPr>
          <w:color w:val="000000"/>
        </w:rPr>
        <w:t>mit einer</w:t>
      </w:r>
      <w:r w:rsidR="00D71336" w:rsidRPr="00D71336">
        <w:rPr>
          <w:color w:val="000000"/>
        </w:rPr>
        <w:t xml:space="preserve"> Prall-Schutzwand ausgestattet. Diese aus einzelnen V-Aluminiumprofilen bestehende Schutzwand ist nicht nur flexibel und zur Reinigung leicht demontierbar, sondern bietet besten Schutz auch bei härtestem Einsatz.</w:t>
      </w:r>
      <w:r w:rsidRPr="00D80AF7">
        <w:rPr>
          <w:color w:val="000000"/>
        </w:rPr>
        <w:t xml:space="preserve"> Neben </w:t>
      </w:r>
      <w:r w:rsidR="00D71336">
        <w:rPr>
          <w:color w:val="000000"/>
        </w:rPr>
        <w:t xml:space="preserve">zwei </w:t>
      </w:r>
      <w:r w:rsidRPr="00D80AF7">
        <w:rPr>
          <w:color w:val="000000"/>
        </w:rPr>
        <w:t xml:space="preserve">Paar </w:t>
      </w:r>
      <w:r w:rsidR="00D71336">
        <w:rPr>
          <w:color w:val="000000"/>
        </w:rPr>
        <w:t>Gummirammpuffern</w:t>
      </w:r>
      <w:r w:rsidRPr="00D80AF7">
        <w:rPr>
          <w:color w:val="000000"/>
        </w:rPr>
        <w:t xml:space="preserve"> </w:t>
      </w:r>
      <w:r w:rsidR="00A276CF">
        <w:rPr>
          <w:color w:val="000000"/>
        </w:rPr>
        <w:t>sind</w:t>
      </w:r>
      <w:r w:rsidR="00A276CF" w:rsidRPr="00D80AF7">
        <w:rPr>
          <w:color w:val="000000"/>
        </w:rPr>
        <w:t xml:space="preserve"> </w:t>
      </w:r>
      <w:r w:rsidRPr="00D80AF7">
        <w:rPr>
          <w:color w:val="000000"/>
        </w:rPr>
        <w:t xml:space="preserve">durchgehend </w:t>
      </w:r>
      <w:r w:rsidR="00D71336">
        <w:rPr>
          <w:color w:val="000000"/>
        </w:rPr>
        <w:t>eine</w:t>
      </w:r>
      <w:r w:rsidRPr="00D80AF7">
        <w:rPr>
          <w:color w:val="000000"/>
        </w:rPr>
        <w:t xml:space="preserve"> Reihe Gummi</w:t>
      </w:r>
      <w:r w:rsidR="00DA19F2">
        <w:rPr>
          <w:color w:val="000000"/>
        </w:rPr>
        <w:t>r</w:t>
      </w:r>
      <w:r w:rsidRPr="00D80AF7">
        <w:rPr>
          <w:color w:val="000000"/>
        </w:rPr>
        <w:t xml:space="preserve">ammpuffer am Rahmenabschlussblech sowie eine Gummi-Rammschutzleiste am Portalrahmen links und rechts montiert. Optional </w:t>
      </w:r>
      <w:r w:rsidRPr="00D80AF7">
        <w:rPr>
          <w:color w:val="000000"/>
        </w:rPr>
        <w:lastRenderedPageBreak/>
        <w:t xml:space="preserve">direkt in die Wände eingeschäumte </w:t>
      </w:r>
      <w:r w:rsidRPr="00A95288">
        <w:rPr>
          <w:color w:val="000000"/>
        </w:rPr>
        <w:t>Ankerschienen</w:t>
      </w:r>
      <w:r w:rsidRPr="00D80AF7">
        <w:rPr>
          <w:color w:val="000000"/>
        </w:rPr>
        <w:t xml:space="preserve"> machen einen nachträglichen aufwendigen Einbau überflüssig und helfen den Fahrern, Ladung zeitsparend und zuverlässig zu sichern. Zur weiteren Sonderausstattung gehören ein Temperaturschreiber, ein </w:t>
      </w:r>
      <w:proofErr w:type="spellStart"/>
      <w:r w:rsidRPr="00D80AF7">
        <w:rPr>
          <w:color w:val="000000"/>
        </w:rPr>
        <w:t>Palettenstaukasten</w:t>
      </w:r>
      <w:proofErr w:type="spellEnd"/>
      <w:r w:rsidRPr="00D80AF7">
        <w:rPr>
          <w:color w:val="000000"/>
        </w:rPr>
        <w:t xml:space="preserve"> für 36 Euro-Paletten, ein </w:t>
      </w:r>
      <w:proofErr w:type="spellStart"/>
      <w:r w:rsidRPr="00D80AF7">
        <w:rPr>
          <w:color w:val="000000"/>
        </w:rPr>
        <w:t>Leuchtenträger</w:t>
      </w:r>
      <w:proofErr w:type="spellEnd"/>
      <w:r w:rsidRPr="00D80AF7">
        <w:rPr>
          <w:color w:val="000000"/>
        </w:rPr>
        <w:t xml:space="preserve"> aus Stahl und vieles mehr.</w:t>
      </w:r>
    </w:p>
    <w:p w14:paraId="5F41769D" w14:textId="42EE235D" w:rsidR="009A1256" w:rsidRDefault="009A1256" w:rsidP="005C074A">
      <w:pPr>
        <w:spacing w:line="360" w:lineRule="auto"/>
        <w:jc w:val="both"/>
      </w:pPr>
    </w:p>
    <w:p w14:paraId="2979F7DD" w14:textId="77777777" w:rsidR="009A1256" w:rsidRPr="009A1256" w:rsidRDefault="009A1256" w:rsidP="009A1256">
      <w:pPr>
        <w:spacing w:line="360" w:lineRule="auto"/>
        <w:jc w:val="both"/>
        <w:rPr>
          <w:b/>
        </w:rPr>
      </w:pPr>
      <w:r w:rsidRPr="009A1256">
        <w:rPr>
          <w:b/>
        </w:rPr>
        <w:t xml:space="preserve">Kögel </w:t>
      </w:r>
      <w:proofErr w:type="spellStart"/>
      <w:r w:rsidRPr="009A1256">
        <w:rPr>
          <w:b/>
        </w:rPr>
        <w:t>Telematics</w:t>
      </w:r>
      <w:proofErr w:type="spellEnd"/>
    </w:p>
    <w:p w14:paraId="44CF7FA6" w14:textId="38574ED5" w:rsidR="009A1256" w:rsidRDefault="00D71336" w:rsidP="009A1256">
      <w:pPr>
        <w:spacing w:line="360" w:lineRule="auto"/>
        <w:jc w:val="both"/>
      </w:pPr>
      <w:r>
        <w:t xml:space="preserve">Sowohl die </w:t>
      </w:r>
      <w:proofErr w:type="spellStart"/>
      <w:r>
        <w:t>Planensattelauflieger</w:t>
      </w:r>
      <w:proofErr w:type="spellEnd"/>
      <w:r>
        <w:t xml:space="preserve"> als auch die Kühlkoffer </w:t>
      </w:r>
      <w:r w:rsidR="009A1256">
        <w:t xml:space="preserve">sind zudem mit Kögel </w:t>
      </w:r>
      <w:proofErr w:type="spellStart"/>
      <w:r w:rsidR="009A1256">
        <w:t>Telematics</w:t>
      </w:r>
      <w:proofErr w:type="spellEnd"/>
      <w:r w:rsidR="009A1256">
        <w:t xml:space="preserve"> ausgestattet. Dank des </w:t>
      </w:r>
      <w:proofErr w:type="spellStart"/>
      <w:r w:rsidR="009A1256">
        <w:t>Telematikpakets</w:t>
      </w:r>
      <w:proofErr w:type="spellEnd"/>
      <w:r w:rsidR="009A1256">
        <w:t xml:space="preserve"> </w:t>
      </w:r>
      <w:proofErr w:type="spellStart"/>
      <w:r w:rsidR="009A1256" w:rsidRPr="00A95288">
        <w:t>BasicTrailer</w:t>
      </w:r>
      <w:proofErr w:type="spellEnd"/>
      <w:r w:rsidR="009A1256">
        <w:t xml:space="preserve">, das die Services </w:t>
      </w:r>
      <w:proofErr w:type="spellStart"/>
      <w:r w:rsidR="009A1256">
        <w:t>PosControl</w:t>
      </w:r>
      <w:proofErr w:type="spellEnd"/>
      <w:r w:rsidR="009A1256">
        <w:t xml:space="preserve">, </w:t>
      </w:r>
      <w:proofErr w:type="spellStart"/>
      <w:r w:rsidR="009A1256">
        <w:t>TrailerControl</w:t>
      </w:r>
      <w:proofErr w:type="spellEnd"/>
      <w:r w:rsidR="009A1256">
        <w:t xml:space="preserve"> und </w:t>
      </w:r>
      <w:proofErr w:type="spellStart"/>
      <w:r w:rsidR="009A1256">
        <w:t>EBSControl</w:t>
      </w:r>
      <w:proofErr w:type="spellEnd"/>
      <w:r w:rsidR="009A1256">
        <w:t xml:space="preserve"> vereint, sendet das Kögel Trailer </w:t>
      </w:r>
      <w:proofErr w:type="spellStart"/>
      <w:r w:rsidR="009A1256">
        <w:t>Telematikmodul</w:t>
      </w:r>
      <w:proofErr w:type="spellEnd"/>
      <w:r w:rsidR="009A1256">
        <w:t xml:space="preserve"> </w:t>
      </w:r>
      <w:r w:rsidR="00BB5251">
        <w:t>der Kögel Cargo</w:t>
      </w:r>
      <w:r w:rsidR="00A276CF">
        <w:t>-</w:t>
      </w:r>
      <w:r w:rsidR="00BB5251">
        <w:t xml:space="preserve">Auflieger </w:t>
      </w:r>
      <w:r w:rsidR="009A1256">
        <w:t xml:space="preserve">Daten wie die Position in Echtzeit, den Koppelstatus und die EBS-Daten an das Kögel </w:t>
      </w:r>
      <w:proofErr w:type="spellStart"/>
      <w:r w:rsidR="009A1256">
        <w:t>Telematics</w:t>
      </w:r>
      <w:proofErr w:type="spellEnd"/>
      <w:r w:rsidR="009A1256">
        <w:t>-Webportal.</w:t>
      </w:r>
      <w:r w:rsidR="00BB5251">
        <w:t xml:space="preserve"> Das </w:t>
      </w:r>
      <w:proofErr w:type="spellStart"/>
      <w:r w:rsidR="00BB5251">
        <w:t>Telematikpaket</w:t>
      </w:r>
      <w:proofErr w:type="spellEnd"/>
      <w:r w:rsidR="00BB5251">
        <w:t xml:space="preserve"> </w:t>
      </w:r>
      <w:proofErr w:type="spellStart"/>
      <w:r w:rsidR="00BB5251" w:rsidRPr="00A95288">
        <w:t>CoolTrailer</w:t>
      </w:r>
      <w:proofErr w:type="spellEnd"/>
      <w:r w:rsidR="00BB5251">
        <w:t xml:space="preserve"> der Kühlkoffer Cool – </w:t>
      </w:r>
      <w:proofErr w:type="spellStart"/>
      <w:r w:rsidR="00BB5251">
        <w:t>PurFerro</w:t>
      </w:r>
      <w:proofErr w:type="spellEnd"/>
      <w:r w:rsidR="00BB5251">
        <w:t xml:space="preserve"> </w:t>
      </w:r>
      <w:proofErr w:type="spellStart"/>
      <w:r w:rsidR="00BB5251" w:rsidRPr="00A95288">
        <w:t>quality</w:t>
      </w:r>
      <w:proofErr w:type="spellEnd"/>
      <w:r w:rsidR="00BB5251">
        <w:t xml:space="preserve"> stellt zusätzlich über den </w:t>
      </w:r>
      <w:proofErr w:type="spellStart"/>
      <w:r w:rsidR="00BB5251">
        <w:t>TempControl</w:t>
      </w:r>
      <w:proofErr w:type="spellEnd"/>
      <w:r w:rsidR="00A276CF">
        <w:t xml:space="preserve">- </w:t>
      </w:r>
      <w:r w:rsidR="00BB5251">
        <w:t xml:space="preserve">Service Daten wie die Raumtemperatur, die Betriebsart des Kühlgeräts sowie eingestellte </w:t>
      </w:r>
      <w:proofErr w:type="spellStart"/>
      <w:r w:rsidR="00BB5251">
        <w:t>Setpoints</w:t>
      </w:r>
      <w:proofErr w:type="spellEnd"/>
      <w:r w:rsidR="00BB5251">
        <w:t xml:space="preserve"> </w:t>
      </w:r>
      <w:r w:rsidR="006C627A">
        <w:t xml:space="preserve">zur Verfügung. </w:t>
      </w:r>
      <w:r w:rsidR="009A1256" w:rsidRPr="00A95288">
        <w:t>Alle erfassten Daten kann</w:t>
      </w:r>
      <w:r w:rsidR="009A1256">
        <w:t xml:space="preserve"> </w:t>
      </w:r>
      <w:proofErr w:type="spellStart"/>
      <w:r w:rsidR="009A1256" w:rsidRPr="00A95288">
        <w:t>Combinex</w:t>
      </w:r>
      <w:proofErr w:type="spellEnd"/>
      <w:r w:rsidR="009A1256">
        <w:t xml:space="preserve"> dank der Kögel </w:t>
      </w:r>
      <w:proofErr w:type="spellStart"/>
      <w:r w:rsidR="009A1256">
        <w:t>Telematics</w:t>
      </w:r>
      <w:proofErr w:type="spellEnd"/>
      <w:r w:rsidR="009A1256">
        <w:t xml:space="preserve">-Connectivity-Datenbank nicht nur im Kögel </w:t>
      </w:r>
      <w:proofErr w:type="spellStart"/>
      <w:r w:rsidR="009A1256">
        <w:t>Telematics</w:t>
      </w:r>
      <w:proofErr w:type="spellEnd"/>
      <w:r w:rsidR="009A1256">
        <w:t>-Webportal und anderen Flottenmanagementsystemen abbilden, sondern auch in bestehende Prozesse und in die unterschiedlichsten Softwaresysteme in Echtzeit importieren.</w:t>
      </w:r>
    </w:p>
    <w:p w14:paraId="1C29C971" w14:textId="77777777" w:rsidR="000C470D" w:rsidRPr="00A714B5" w:rsidRDefault="000C470D" w:rsidP="00842514">
      <w:pPr>
        <w:spacing w:line="360" w:lineRule="auto"/>
        <w:jc w:val="both"/>
        <w:rPr>
          <w:rFonts w:cs="Arial"/>
          <w:szCs w:val="24"/>
        </w:rPr>
      </w:pPr>
    </w:p>
    <w:p w14:paraId="48023944" w14:textId="1DEF986D" w:rsidR="002D20ED" w:rsidRPr="006C627A" w:rsidRDefault="006E3540" w:rsidP="002D20ED">
      <w:pPr>
        <w:jc w:val="both"/>
        <w:rPr>
          <w:lang w:val="it-IT"/>
        </w:rPr>
      </w:pPr>
      <w:r w:rsidRPr="006C627A">
        <w:rPr>
          <w:lang w:val="it-IT"/>
        </w:rPr>
        <w:t>Foto</w:t>
      </w:r>
      <w:r w:rsidR="001321F1" w:rsidRPr="006C627A">
        <w:rPr>
          <w:lang w:val="it-IT"/>
        </w:rPr>
        <w:t>:</w:t>
      </w:r>
      <w:r w:rsidR="00E574CB" w:rsidRPr="006C627A">
        <w:rPr>
          <w:lang w:val="it-IT"/>
        </w:rPr>
        <w:t xml:space="preserve"> </w:t>
      </w:r>
      <w:proofErr w:type="spellStart"/>
      <w:r w:rsidR="00BF75F8" w:rsidRPr="006C627A">
        <w:rPr>
          <w:lang w:val="it-IT"/>
        </w:rPr>
        <w:t>Kögel</w:t>
      </w:r>
      <w:proofErr w:type="spellEnd"/>
      <w:r w:rsidR="006E1BFD" w:rsidRPr="006C627A">
        <w:rPr>
          <w:lang w:val="it-IT"/>
        </w:rPr>
        <w:t xml:space="preserve"> </w:t>
      </w:r>
      <w:r w:rsidR="008C73A0" w:rsidRPr="006C627A">
        <w:rPr>
          <w:lang w:val="it-IT"/>
        </w:rPr>
        <w:t>Cargo</w:t>
      </w:r>
      <w:r w:rsidR="006E1BFD" w:rsidRPr="006C627A">
        <w:rPr>
          <w:lang w:val="it-IT"/>
        </w:rPr>
        <w:t xml:space="preserve"> </w:t>
      </w:r>
      <w:proofErr w:type="spellStart"/>
      <w:r w:rsidR="006E1BFD" w:rsidRPr="006C627A">
        <w:rPr>
          <w:lang w:val="it-IT"/>
        </w:rPr>
        <w:t>der</w:t>
      </w:r>
      <w:proofErr w:type="spellEnd"/>
      <w:r w:rsidR="006E1BFD" w:rsidRPr="006C627A">
        <w:rPr>
          <w:lang w:val="it-IT"/>
        </w:rPr>
        <w:t xml:space="preserve"> NOVUM-Generation</w:t>
      </w:r>
      <w:r w:rsidR="00BF75F8" w:rsidRPr="006C627A">
        <w:rPr>
          <w:lang w:val="it-IT"/>
        </w:rPr>
        <w:t xml:space="preserve"> </w:t>
      </w:r>
      <w:r w:rsidR="006C627A" w:rsidRPr="006C627A">
        <w:rPr>
          <w:lang w:val="it-IT"/>
        </w:rPr>
        <w:t xml:space="preserve">und </w:t>
      </w:r>
      <w:proofErr w:type="spellStart"/>
      <w:r w:rsidR="006C627A" w:rsidRPr="006C627A">
        <w:rPr>
          <w:lang w:val="it-IT"/>
        </w:rPr>
        <w:t>Kögel</w:t>
      </w:r>
      <w:proofErr w:type="spellEnd"/>
      <w:r w:rsidR="006C627A" w:rsidRPr="006C627A">
        <w:rPr>
          <w:lang w:val="it-IT"/>
        </w:rPr>
        <w:t xml:space="preserve"> Cool – </w:t>
      </w:r>
      <w:proofErr w:type="spellStart"/>
      <w:r w:rsidR="006C627A" w:rsidRPr="006C627A">
        <w:rPr>
          <w:lang w:val="it-IT"/>
        </w:rPr>
        <w:t>PurFerro</w:t>
      </w:r>
      <w:proofErr w:type="spellEnd"/>
      <w:r w:rsidR="006C627A" w:rsidRPr="006C627A">
        <w:rPr>
          <w:lang w:val="it-IT"/>
        </w:rPr>
        <w:t xml:space="preserve"> </w:t>
      </w:r>
      <w:proofErr w:type="spellStart"/>
      <w:r w:rsidR="006C627A" w:rsidRPr="006C627A">
        <w:rPr>
          <w:lang w:val="it-IT"/>
        </w:rPr>
        <w:t>quality</w:t>
      </w:r>
      <w:proofErr w:type="spellEnd"/>
      <w:r w:rsidR="006C627A" w:rsidRPr="006C627A">
        <w:rPr>
          <w:lang w:val="it-IT"/>
        </w:rPr>
        <w:t xml:space="preserve"> </w:t>
      </w:r>
      <w:proofErr w:type="spellStart"/>
      <w:r w:rsidR="006C627A" w:rsidRPr="006C627A">
        <w:rPr>
          <w:lang w:val="it-IT"/>
        </w:rPr>
        <w:t>im</w:t>
      </w:r>
      <w:proofErr w:type="spellEnd"/>
      <w:r w:rsidR="006C627A" w:rsidRPr="006C627A">
        <w:rPr>
          <w:lang w:val="it-IT"/>
        </w:rPr>
        <w:t xml:space="preserve"> </w:t>
      </w:r>
      <w:proofErr w:type="spellStart"/>
      <w:r w:rsidR="006C627A" w:rsidRPr="006C627A">
        <w:rPr>
          <w:lang w:val="it-IT"/>
        </w:rPr>
        <w:t>Combinex</w:t>
      </w:r>
      <w:proofErr w:type="spellEnd"/>
      <w:r w:rsidR="006C627A" w:rsidRPr="006C627A">
        <w:rPr>
          <w:lang w:val="it-IT"/>
        </w:rPr>
        <w:t>-Desi</w:t>
      </w:r>
      <w:r w:rsidR="006C627A">
        <w:rPr>
          <w:lang w:val="it-IT"/>
        </w:rPr>
        <w:t>gn</w:t>
      </w:r>
    </w:p>
    <w:p w14:paraId="185BCA2F" w14:textId="77777777" w:rsidR="002D20ED" w:rsidRPr="006C627A" w:rsidRDefault="002D20ED" w:rsidP="008F5B48">
      <w:pPr>
        <w:spacing w:line="360" w:lineRule="auto"/>
        <w:jc w:val="both"/>
        <w:rPr>
          <w:lang w:val="it-IT"/>
        </w:rPr>
      </w:pPr>
    </w:p>
    <w:p w14:paraId="146836CF" w14:textId="77777777" w:rsidR="004340F1" w:rsidRPr="00A714B5" w:rsidRDefault="004340F1" w:rsidP="004340F1">
      <w:pPr>
        <w:spacing w:line="360" w:lineRule="auto"/>
        <w:jc w:val="both"/>
        <w:rPr>
          <w:rFonts w:cs="Arial"/>
          <w:b/>
          <w:sz w:val="22"/>
          <w:szCs w:val="22"/>
        </w:rPr>
      </w:pPr>
      <w:r w:rsidRPr="00A714B5">
        <w:rPr>
          <w:rFonts w:cs="Arial"/>
          <w:b/>
          <w:sz w:val="22"/>
          <w:szCs w:val="22"/>
        </w:rPr>
        <w:t xml:space="preserve">Ihr Ansprechpartner bei weiteren Fragen zu dieser Presseinformation: </w:t>
      </w:r>
    </w:p>
    <w:p w14:paraId="7D0B4C7B" w14:textId="77777777" w:rsidR="004340F1" w:rsidRPr="00A714B5" w:rsidRDefault="004340F1" w:rsidP="004340F1">
      <w:pPr>
        <w:spacing w:line="312" w:lineRule="auto"/>
        <w:jc w:val="both"/>
        <w:rPr>
          <w:rFonts w:eastAsia="TradeGothic" w:cs="Arial"/>
          <w:sz w:val="22"/>
          <w:szCs w:val="22"/>
        </w:rPr>
      </w:pPr>
    </w:p>
    <w:p w14:paraId="35820E1C"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t>Patrick Wanner</w:t>
      </w:r>
    </w:p>
    <w:p w14:paraId="596412B9"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t>Leiter Öffentlichkeitsarbeit</w:t>
      </w:r>
    </w:p>
    <w:p w14:paraId="6F2F3924" w14:textId="77777777" w:rsidR="004340F1" w:rsidRPr="00A714B5" w:rsidRDefault="004340F1" w:rsidP="004340F1">
      <w:pPr>
        <w:spacing w:line="312" w:lineRule="auto"/>
        <w:jc w:val="both"/>
        <w:rPr>
          <w:rFonts w:eastAsia="TradeGothic" w:cs="Arial"/>
          <w:sz w:val="22"/>
          <w:szCs w:val="22"/>
        </w:rPr>
      </w:pPr>
      <w:r w:rsidRPr="00FC3DDB">
        <w:rPr>
          <w:rFonts w:eastAsia="TradeGothic" w:cs="Arial"/>
          <w:sz w:val="22"/>
          <w:szCs w:val="22"/>
        </w:rPr>
        <w:t>Fon</w:t>
      </w:r>
      <w:r w:rsidRPr="00A714B5">
        <w:rPr>
          <w:rFonts w:eastAsia="TradeGothic" w:cs="Arial"/>
          <w:sz w:val="22"/>
          <w:szCs w:val="22"/>
        </w:rPr>
        <w:t xml:space="preserve"> + 49 82 85 88 – 12 3 01</w:t>
      </w:r>
    </w:p>
    <w:p w14:paraId="01B0168A"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t>Fax + 49 82 85 88 – 12 2 84</w:t>
      </w:r>
    </w:p>
    <w:p w14:paraId="5B5D545E"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t>patrick.wanner@koegel.com</w:t>
      </w:r>
    </w:p>
    <w:p w14:paraId="267A88BF" w14:textId="77777777" w:rsidR="004340F1" w:rsidRPr="00A714B5" w:rsidRDefault="004340F1" w:rsidP="004340F1">
      <w:pPr>
        <w:spacing w:line="312" w:lineRule="auto"/>
        <w:jc w:val="both"/>
        <w:rPr>
          <w:rFonts w:eastAsia="TradeGothic" w:cs="Arial"/>
          <w:sz w:val="22"/>
          <w:szCs w:val="22"/>
        </w:rPr>
      </w:pPr>
    </w:p>
    <w:p w14:paraId="45DCD5C3" w14:textId="32CB7AC0" w:rsidR="004340F1" w:rsidRPr="00A714B5" w:rsidRDefault="004340F1" w:rsidP="004340F1">
      <w:pPr>
        <w:spacing w:line="360" w:lineRule="auto"/>
        <w:jc w:val="both"/>
        <w:rPr>
          <w:rFonts w:cs="Arial"/>
          <w:sz w:val="22"/>
          <w:szCs w:val="22"/>
        </w:rPr>
      </w:pPr>
      <w:r w:rsidRPr="00A714B5">
        <w:rPr>
          <w:rFonts w:cs="Arial"/>
          <w:sz w:val="22"/>
          <w:szCs w:val="22"/>
        </w:rPr>
        <w:lastRenderedPageBreak/>
        <w:t xml:space="preserve">Kögel ist einer der führenden </w:t>
      </w:r>
      <w:proofErr w:type="spellStart"/>
      <w:r w:rsidRPr="00A714B5">
        <w:rPr>
          <w:rFonts w:cs="Arial"/>
          <w:sz w:val="22"/>
          <w:szCs w:val="22"/>
        </w:rPr>
        <w:t>Trailerhersteller</w:t>
      </w:r>
      <w:proofErr w:type="spellEnd"/>
      <w:r w:rsidRPr="00A714B5">
        <w:rPr>
          <w:rFonts w:cs="Arial"/>
          <w:sz w:val="22"/>
          <w:szCs w:val="22"/>
        </w:rPr>
        <w:t xml:space="preserve"> Europas. Bereits mehr als 550.000 Fahrzeuge hat das Unternehmen seit der Firmengründung 1934 produziert. Mit seinen Nutzfahrzeugen und Lösungen für das Speditions- und Baugewerbe bietet das Unternehmen seit über 8</w:t>
      </w:r>
      <w:r w:rsidR="00371200">
        <w:rPr>
          <w:rFonts w:cs="Arial"/>
          <w:sz w:val="22"/>
          <w:szCs w:val="22"/>
        </w:rPr>
        <w:t>5</w:t>
      </w:r>
      <w:r w:rsidRPr="00A714B5">
        <w:rPr>
          <w:rFonts w:cs="Arial"/>
          <w:sz w:val="22"/>
          <w:szCs w:val="22"/>
        </w:rPr>
        <w:t xml:space="preserve"> Jahren ingenieursgeprägte Qualität „</w:t>
      </w:r>
      <w:proofErr w:type="spellStart"/>
      <w:r w:rsidRPr="00FC3DDB">
        <w:rPr>
          <w:rFonts w:cs="Arial"/>
          <w:sz w:val="22"/>
          <w:szCs w:val="22"/>
        </w:rPr>
        <w:t>made</w:t>
      </w:r>
      <w:proofErr w:type="spellEnd"/>
      <w:r w:rsidRPr="00A714B5">
        <w:rPr>
          <w:rFonts w:cs="Arial"/>
          <w:sz w:val="22"/>
          <w:szCs w:val="22"/>
        </w:rPr>
        <w:t xml:space="preserve"> in Germany“. Im Mittelpunkt </w:t>
      </w:r>
      <w:r w:rsidRPr="00A95288">
        <w:rPr>
          <w:rFonts w:cs="Arial"/>
          <w:sz w:val="22"/>
          <w:szCs w:val="22"/>
        </w:rPr>
        <w:t>stehen seither die Leidenschaft</w:t>
      </w:r>
      <w:r w:rsidRPr="00A714B5">
        <w:rPr>
          <w:rFonts w:cs="Arial"/>
          <w:sz w:val="22"/>
          <w:szCs w:val="22"/>
        </w:rPr>
        <w:t xml:space="preserve"> für den Transport und Innovationen, die nachweislich nachhaltige Mehrwerte für die Spediteure bieten. Der Firmensitz und Hauptproduktionsstandort der Kögel Trailer GmbH &amp; Co. KG ist im bayerischen </w:t>
      </w:r>
      <w:proofErr w:type="spellStart"/>
      <w:r w:rsidRPr="00A714B5">
        <w:rPr>
          <w:rFonts w:cs="Arial"/>
          <w:sz w:val="22"/>
          <w:szCs w:val="22"/>
        </w:rPr>
        <w:t>Burtenbach</w:t>
      </w:r>
      <w:proofErr w:type="spellEnd"/>
      <w:r w:rsidRPr="00A714B5">
        <w:rPr>
          <w:rFonts w:cs="Arial"/>
          <w:sz w:val="22"/>
          <w:szCs w:val="22"/>
        </w:rPr>
        <w:t xml:space="preserve">. Zu Kögel gehören außerdem Werke und Standorte in Ulm (D), </w:t>
      </w:r>
      <w:proofErr w:type="spellStart"/>
      <w:r w:rsidRPr="00FC3DDB">
        <w:rPr>
          <w:rFonts w:cs="Arial"/>
          <w:sz w:val="22"/>
          <w:szCs w:val="22"/>
        </w:rPr>
        <w:t>Duingen</w:t>
      </w:r>
      <w:proofErr w:type="spellEnd"/>
      <w:r w:rsidRPr="00A714B5">
        <w:rPr>
          <w:rFonts w:cs="Arial"/>
          <w:sz w:val="22"/>
          <w:szCs w:val="22"/>
        </w:rPr>
        <w:t xml:space="preserve"> (D), </w:t>
      </w:r>
      <w:proofErr w:type="spellStart"/>
      <w:r w:rsidRPr="00A714B5">
        <w:rPr>
          <w:rFonts w:cs="Arial"/>
          <w:sz w:val="22"/>
          <w:szCs w:val="22"/>
        </w:rPr>
        <w:t>Chocen</w:t>
      </w:r>
      <w:proofErr w:type="spellEnd"/>
      <w:r w:rsidRPr="00A714B5">
        <w:rPr>
          <w:rFonts w:cs="Arial"/>
          <w:sz w:val="22"/>
          <w:szCs w:val="22"/>
        </w:rPr>
        <w:t xml:space="preserve"> (CZ), Verona (IT), </w:t>
      </w:r>
      <w:r w:rsidR="00371200">
        <w:rPr>
          <w:rFonts w:cs="Arial"/>
          <w:sz w:val="22"/>
          <w:szCs w:val="22"/>
        </w:rPr>
        <w:t>Kampen</w:t>
      </w:r>
      <w:r w:rsidRPr="00A714B5">
        <w:rPr>
          <w:rFonts w:cs="Arial"/>
          <w:sz w:val="22"/>
          <w:szCs w:val="22"/>
        </w:rPr>
        <w:t xml:space="preserve"> (NL) und in Moskau (RUS). </w:t>
      </w:r>
    </w:p>
    <w:p w14:paraId="44017387" w14:textId="77777777" w:rsidR="004340F1" w:rsidRPr="00957874" w:rsidRDefault="004340F1" w:rsidP="004340F1">
      <w:pPr>
        <w:spacing w:line="360" w:lineRule="auto"/>
        <w:jc w:val="both"/>
        <w:rPr>
          <w:rFonts w:cs="Arial"/>
          <w:sz w:val="22"/>
          <w:szCs w:val="22"/>
        </w:rPr>
      </w:pPr>
      <w:r w:rsidRPr="00A714B5">
        <w:rPr>
          <w:rFonts w:cs="Arial"/>
          <w:sz w:val="22"/>
          <w:szCs w:val="22"/>
        </w:rPr>
        <w:t>www.koegel.com</w:t>
      </w:r>
    </w:p>
    <w:p w14:paraId="06B9EC25" w14:textId="77777777" w:rsidR="00D973BC" w:rsidRPr="00957874" w:rsidRDefault="00D973BC" w:rsidP="004340F1">
      <w:pPr>
        <w:spacing w:line="360" w:lineRule="auto"/>
        <w:jc w:val="both"/>
        <w:rPr>
          <w:rFonts w:cs="Arial"/>
          <w:sz w:val="22"/>
          <w:szCs w:val="22"/>
        </w:rPr>
      </w:pPr>
    </w:p>
    <w:sectPr w:rsidR="00D973BC" w:rsidRPr="00957874"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A5C29" w14:textId="77777777" w:rsidR="009A74C0" w:rsidRDefault="009A74C0">
      <w:r>
        <w:separator/>
      </w:r>
    </w:p>
  </w:endnote>
  <w:endnote w:type="continuationSeparator" w:id="0">
    <w:p w14:paraId="767E2E32" w14:textId="77777777" w:rsidR="009A74C0" w:rsidRDefault="009A74C0">
      <w:r>
        <w:continuationSeparator/>
      </w:r>
    </w:p>
  </w:endnote>
  <w:endnote w:type="continuationNotice" w:id="1">
    <w:p w14:paraId="7B85D724" w14:textId="77777777" w:rsidR="009A74C0" w:rsidRDefault="009A7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1F11" w14:textId="77777777" w:rsidR="00804F5C" w:rsidRDefault="00804F5C"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1338DAB" w14:textId="77777777" w:rsidR="00804F5C" w:rsidRDefault="00804F5C"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33AEB" w14:textId="18B1D3EB" w:rsidR="00804F5C" w:rsidRDefault="00804F5C"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F02CB9">
      <w:rPr>
        <w:rStyle w:val="Seitenzahl"/>
        <w:noProof/>
      </w:rPr>
      <w:t>5</w:t>
    </w:r>
    <w:r>
      <w:rPr>
        <w:rStyle w:val="Seitenzahl"/>
      </w:rPr>
      <w:fldChar w:fldCharType="end"/>
    </w:r>
  </w:p>
  <w:p w14:paraId="22B84EAC" w14:textId="77777777" w:rsidR="00804F5C" w:rsidRDefault="00804F5C"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B7606" w14:textId="77777777" w:rsidR="00A95288" w:rsidRDefault="00A952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8F3B0" w14:textId="77777777" w:rsidR="009A74C0" w:rsidRDefault="009A74C0">
      <w:r>
        <w:separator/>
      </w:r>
    </w:p>
  </w:footnote>
  <w:footnote w:type="continuationSeparator" w:id="0">
    <w:p w14:paraId="55C0814E" w14:textId="77777777" w:rsidR="009A74C0" w:rsidRDefault="009A74C0">
      <w:r>
        <w:continuationSeparator/>
      </w:r>
    </w:p>
  </w:footnote>
  <w:footnote w:type="continuationNotice" w:id="1">
    <w:p w14:paraId="4B012DD4" w14:textId="77777777" w:rsidR="009A74C0" w:rsidRDefault="009A74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34A50" w14:textId="77777777" w:rsidR="00A95288" w:rsidRDefault="00A952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FC8D" w14:textId="77777777" w:rsidR="00804F5C" w:rsidRDefault="00804F5C" w:rsidP="00426502">
    <w:pPr>
      <w:pStyle w:val="Kopfzeile"/>
      <w:rPr>
        <w:rFonts w:cs="Arial"/>
        <w:color w:val="003366"/>
        <w:sz w:val="17"/>
        <w:szCs w:val="17"/>
      </w:rPr>
    </w:pPr>
    <w:r>
      <w:rPr>
        <w:rFonts w:cs="Arial"/>
        <w:noProof/>
        <w:color w:val="003366"/>
        <w:sz w:val="17"/>
        <w:szCs w:val="17"/>
      </w:rPr>
      <w:drawing>
        <wp:anchor distT="0" distB="0" distL="114300" distR="114300" simplePos="0" relativeHeight="251657728" behindDoc="1" locked="0" layoutInCell="1" allowOverlap="1" wp14:anchorId="5181428A" wp14:editId="66E288CA">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418065" w14:textId="77777777" w:rsidR="00804F5C" w:rsidRDefault="00804F5C" w:rsidP="00426502">
    <w:pPr>
      <w:pStyle w:val="Kopfzeile"/>
      <w:rPr>
        <w:rFonts w:cs="Arial"/>
        <w:color w:val="003366"/>
        <w:sz w:val="17"/>
        <w:szCs w:val="17"/>
      </w:rPr>
    </w:pPr>
  </w:p>
  <w:p w14:paraId="75E76DFE" w14:textId="77777777" w:rsidR="00804F5C" w:rsidRDefault="00804F5C" w:rsidP="00426502">
    <w:pPr>
      <w:pStyle w:val="Kopfzeile"/>
      <w:rPr>
        <w:rFonts w:cs="Arial"/>
        <w:color w:val="003366"/>
        <w:sz w:val="17"/>
        <w:szCs w:val="17"/>
      </w:rPr>
    </w:pPr>
  </w:p>
  <w:p w14:paraId="4A73982B" w14:textId="77777777" w:rsidR="00804F5C" w:rsidRDefault="00804F5C" w:rsidP="00426502">
    <w:pPr>
      <w:pStyle w:val="Kopfzeile"/>
      <w:rPr>
        <w:rFonts w:cs="Arial"/>
        <w:color w:val="003366"/>
        <w:sz w:val="17"/>
        <w:szCs w:val="17"/>
      </w:rPr>
    </w:pPr>
  </w:p>
  <w:p w14:paraId="4FA17CDE" w14:textId="77777777" w:rsidR="00804F5C" w:rsidRDefault="00804F5C" w:rsidP="00426502">
    <w:pPr>
      <w:pStyle w:val="Kopfzeile"/>
      <w:rPr>
        <w:rFonts w:cs="Arial"/>
        <w:color w:val="003366"/>
        <w:sz w:val="17"/>
        <w:szCs w:val="17"/>
      </w:rPr>
    </w:pPr>
  </w:p>
  <w:p w14:paraId="014022ED" w14:textId="77777777" w:rsidR="00804F5C" w:rsidRDefault="00804F5C" w:rsidP="00426502">
    <w:pPr>
      <w:pStyle w:val="Kopfzeile"/>
    </w:pPr>
    <w:r>
      <w:rPr>
        <w:rFonts w:cs="Arial"/>
        <w:color w:val="003366"/>
        <w:sz w:val="32"/>
        <w:szCs w:val="32"/>
      </w:rPr>
      <w:t>Pressemitteilung</w:t>
    </w:r>
    <w:hyperlink r:id="rId2" w:tgtFrame="_top" w:history="1"/>
  </w:p>
  <w:p w14:paraId="14887C26" w14:textId="77777777" w:rsidR="00804F5C" w:rsidRDefault="009A74C0">
    <w:pPr>
      <w:pStyle w:val="Kopfzeile"/>
    </w:pPr>
    <w:hyperlink r:id="rId3"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32162" w14:textId="77777777" w:rsidR="00A95288" w:rsidRDefault="00A952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7F33"/>
    <w:multiLevelType w:val="hybridMultilevel"/>
    <w:tmpl w:val="4AAE8808"/>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D10BF7"/>
    <w:multiLevelType w:val="hybridMultilevel"/>
    <w:tmpl w:val="641C11B2"/>
    <w:lvl w:ilvl="0" w:tplc="20FCADD6">
      <w:start w:val="1"/>
      <w:numFmt w:val="bullet"/>
      <w:lvlText w:val=""/>
      <w:lvlJc w:val="left"/>
      <w:pPr>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1"/>
  </w:num>
  <w:num w:numId="4">
    <w:abstractNumId w:val="19"/>
  </w:num>
  <w:num w:numId="5">
    <w:abstractNumId w:val="3"/>
  </w:num>
  <w:num w:numId="6">
    <w:abstractNumId w:val="1"/>
  </w:num>
  <w:num w:numId="7">
    <w:abstractNumId w:val="7"/>
  </w:num>
  <w:num w:numId="8">
    <w:abstractNumId w:val="10"/>
  </w:num>
  <w:num w:numId="9">
    <w:abstractNumId w:val="34"/>
  </w:num>
  <w:num w:numId="10">
    <w:abstractNumId w:val="13"/>
  </w:num>
  <w:num w:numId="11">
    <w:abstractNumId w:val="2"/>
  </w:num>
  <w:num w:numId="12">
    <w:abstractNumId w:val="32"/>
  </w:num>
  <w:num w:numId="13">
    <w:abstractNumId w:val="24"/>
  </w:num>
  <w:num w:numId="14">
    <w:abstractNumId w:val="8"/>
  </w:num>
  <w:num w:numId="15">
    <w:abstractNumId w:val="28"/>
  </w:num>
  <w:num w:numId="16">
    <w:abstractNumId w:val="23"/>
  </w:num>
  <w:num w:numId="17">
    <w:abstractNumId w:val="9"/>
  </w:num>
  <w:num w:numId="18">
    <w:abstractNumId w:val="4"/>
  </w:num>
  <w:num w:numId="19">
    <w:abstractNumId w:val="6"/>
  </w:num>
  <w:num w:numId="20">
    <w:abstractNumId w:val="17"/>
  </w:num>
  <w:num w:numId="21">
    <w:abstractNumId w:val="27"/>
  </w:num>
  <w:num w:numId="22">
    <w:abstractNumId w:val="31"/>
  </w:num>
  <w:num w:numId="23">
    <w:abstractNumId w:val="26"/>
  </w:num>
  <w:num w:numId="24">
    <w:abstractNumId w:val="16"/>
  </w:num>
  <w:num w:numId="25">
    <w:abstractNumId w:val="36"/>
  </w:num>
  <w:num w:numId="26">
    <w:abstractNumId w:val="20"/>
  </w:num>
  <w:num w:numId="27">
    <w:abstractNumId w:val="18"/>
  </w:num>
  <w:num w:numId="28">
    <w:abstractNumId w:val="35"/>
  </w:num>
  <w:num w:numId="29">
    <w:abstractNumId w:val="33"/>
  </w:num>
  <w:num w:numId="30">
    <w:abstractNumId w:val="5"/>
  </w:num>
  <w:num w:numId="31">
    <w:abstractNumId w:val="25"/>
  </w:num>
  <w:num w:numId="32">
    <w:abstractNumId w:val="11"/>
  </w:num>
  <w:num w:numId="33">
    <w:abstractNumId w:val="12"/>
  </w:num>
  <w:num w:numId="34">
    <w:abstractNumId w:val="37"/>
  </w:num>
  <w:num w:numId="35">
    <w:abstractNumId w:val="22"/>
  </w:num>
  <w:num w:numId="36">
    <w:abstractNumId w:val="30"/>
  </w:num>
  <w:num w:numId="37">
    <w:abstractNumId w:val="15"/>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E5"/>
    <w:rsid w:val="00014087"/>
    <w:rsid w:val="00015669"/>
    <w:rsid w:val="00015AEB"/>
    <w:rsid w:val="00016EAD"/>
    <w:rsid w:val="000234C9"/>
    <w:rsid w:val="000267A7"/>
    <w:rsid w:val="00027503"/>
    <w:rsid w:val="000310DB"/>
    <w:rsid w:val="0003351C"/>
    <w:rsid w:val="0003415B"/>
    <w:rsid w:val="000359FE"/>
    <w:rsid w:val="00041712"/>
    <w:rsid w:val="00043EB5"/>
    <w:rsid w:val="00044BE2"/>
    <w:rsid w:val="00044D1A"/>
    <w:rsid w:val="00044F5E"/>
    <w:rsid w:val="00045405"/>
    <w:rsid w:val="00047394"/>
    <w:rsid w:val="00050312"/>
    <w:rsid w:val="00052DDA"/>
    <w:rsid w:val="0005629D"/>
    <w:rsid w:val="0005761D"/>
    <w:rsid w:val="00057D0C"/>
    <w:rsid w:val="00057D64"/>
    <w:rsid w:val="00060B2C"/>
    <w:rsid w:val="000663D1"/>
    <w:rsid w:val="00071400"/>
    <w:rsid w:val="000715A8"/>
    <w:rsid w:val="00076A8C"/>
    <w:rsid w:val="000774B9"/>
    <w:rsid w:val="00084B0F"/>
    <w:rsid w:val="00085C5E"/>
    <w:rsid w:val="0008767E"/>
    <w:rsid w:val="000904E0"/>
    <w:rsid w:val="00097A6A"/>
    <w:rsid w:val="000A1EB9"/>
    <w:rsid w:val="000A503E"/>
    <w:rsid w:val="000A6F7D"/>
    <w:rsid w:val="000B180E"/>
    <w:rsid w:val="000B73F1"/>
    <w:rsid w:val="000B7566"/>
    <w:rsid w:val="000C093B"/>
    <w:rsid w:val="000C470D"/>
    <w:rsid w:val="000D0620"/>
    <w:rsid w:val="000D17DA"/>
    <w:rsid w:val="000D2091"/>
    <w:rsid w:val="000D2834"/>
    <w:rsid w:val="000D2C9A"/>
    <w:rsid w:val="000D65F7"/>
    <w:rsid w:val="000E16DF"/>
    <w:rsid w:val="000E289C"/>
    <w:rsid w:val="000E5480"/>
    <w:rsid w:val="000E6185"/>
    <w:rsid w:val="000E7019"/>
    <w:rsid w:val="000F18E7"/>
    <w:rsid w:val="000F59EC"/>
    <w:rsid w:val="000F5F6C"/>
    <w:rsid w:val="00100E51"/>
    <w:rsid w:val="0010521E"/>
    <w:rsid w:val="00105279"/>
    <w:rsid w:val="00112595"/>
    <w:rsid w:val="001129E5"/>
    <w:rsid w:val="00114CA1"/>
    <w:rsid w:val="0011547E"/>
    <w:rsid w:val="001175F2"/>
    <w:rsid w:val="00117F58"/>
    <w:rsid w:val="00126F53"/>
    <w:rsid w:val="0012709E"/>
    <w:rsid w:val="00130540"/>
    <w:rsid w:val="00130D09"/>
    <w:rsid w:val="00130E4B"/>
    <w:rsid w:val="001321F1"/>
    <w:rsid w:val="0013285A"/>
    <w:rsid w:val="001350B4"/>
    <w:rsid w:val="001353FA"/>
    <w:rsid w:val="00135BD7"/>
    <w:rsid w:val="00136BC9"/>
    <w:rsid w:val="00136F04"/>
    <w:rsid w:val="00136F9D"/>
    <w:rsid w:val="00141A85"/>
    <w:rsid w:val="00143CF0"/>
    <w:rsid w:val="0014746F"/>
    <w:rsid w:val="00151CD2"/>
    <w:rsid w:val="0015282C"/>
    <w:rsid w:val="001540C7"/>
    <w:rsid w:val="00155613"/>
    <w:rsid w:val="00164C0E"/>
    <w:rsid w:val="00170C6B"/>
    <w:rsid w:val="001731DD"/>
    <w:rsid w:val="00174603"/>
    <w:rsid w:val="00182CF2"/>
    <w:rsid w:val="00183E6C"/>
    <w:rsid w:val="001866A5"/>
    <w:rsid w:val="00187641"/>
    <w:rsid w:val="00193D94"/>
    <w:rsid w:val="00195013"/>
    <w:rsid w:val="00195CFC"/>
    <w:rsid w:val="001973BC"/>
    <w:rsid w:val="00197957"/>
    <w:rsid w:val="00197FD0"/>
    <w:rsid w:val="001A0666"/>
    <w:rsid w:val="001A0C7C"/>
    <w:rsid w:val="001A15BB"/>
    <w:rsid w:val="001A3165"/>
    <w:rsid w:val="001A504E"/>
    <w:rsid w:val="001A5348"/>
    <w:rsid w:val="001A739B"/>
    <w:rsid w:val="001B4190"/>
    <w:rsid w:val="001B503D"/>
    <w:rsid w:val="001B53C2"/>
    <w:rsid w:val="001C003B"/>
    <w:rsid w:val="001C29CA"/>
    <w:rsid w:val="001C73DA"/>
    <w:rsid w:val="001D465B"/>
    <w:rsid w:val="001D6535"/>
    <w:rsid w:val="001E09B5"/>
    <w:rsid w:val="001E3F8A"/>
    <w:rsid w:val="001E5F7E"/>
    <w:rsid w:val="001F1D3A"/>
    <w:rsid w:val="001F3556"/>
    <w:rsid w:val="0020177A"/>
    <w:rsid w:val="00202A31"/>
    <w:rsid w:val="00202FA9"/>
    <w:rsid w:val="00203680"/>
    <w:rsid w:val="0020439C"/>
    <w:rsid w:val="00205225"/>
    <w:rsid w:val="002056CA"/>
    <w:rsid w:val="002077A0"/>
    <w:rsid w:val="00220AEC"/>
    <w:rsid w:val="002241DA"/>
    <w:rsid w:val="002257FD"/>
    <w:rsid w:val="00225FCE"/>
    <w:rsid w:val="00231A8E"/>
    <w:rsid w:val="00232A0C"/>
    <w:rsid w:val="002358CE"/>
    <w:rsid w:val="00241CEA"/>
    <w:rsid w:val="00245BA2"/>
    <w:rsid w:val="00251D3C"/>
    <w:rsid w:val="00252588"/>
    <w:rsid w:val="002540E3"/>
    <w:rsid w:val="00254691"/>
    <w:rsid w:val="00257E8C"/>
    <w:rsid w:val="0026213B"/>
    <w:rsid w:val="00265EFA"/>
    <w:rsid w:val="00271697"/>
    <w:rsid w:val="00275A97"/>
    <w:rsid w:val="00282859"/>
    <w:rsid w:val="00285663"/>
    <w:rsid w:val="00291171"/>
    <w:rsid w:val="002918A2"/>
    <w:rsid w:val="00293A6F"/>
    <w:rsid w:val="0029655C"/>
    <w:rsid w:val="002A0712"/>
    <w:rsid w:val="002A1A63"/>
    <w:rsid w:val="002A21E1"/>
    <w:rsid w:val="002A339E"/>
    <w:rsid w:val="002A346B"/>
    <w:rsid w:val="002A55D8"/>
    <w:rsid w:val="002B261B"/>
    <w:rsid w:val="002B3B3E"/>
    <w:rsid w:val="002B49D5"/>
    <w:rsid w:val="002C7685"/>
    <w:rsid w:val="002D198E"/>
    <w:rsid w:val="002D20ED"/>
    <w:rsid w:val="002D369C"/>
    <w:rsid w:val="002D4C2E"/>
    <w:rsid w:val="002D78A1"/>
    <w:rsid w:val="002D7B63"/>
    <w:rsid w:val="002E14F6"/>
    <w:rsid w:val="002E46F9"/>
    <w:rsid w:val="002E4FFE"/>
    <w:rsid w:val="002E5CE5"/>
    <w:rsid w:val="002F3870"/>
    <w:rsid w:val="002F440F"/>
    <w:rsid w:val="002F6F49"/>
    <w:rsid w:val="002F6F9F"/>
    <w:rsid w:val="00300D9E"/>
    <w:rsid w:val="00302B74"/>
    <w:rsid w:val="003056F1"/>
    <w:rsid w:val="00305C19"/>
    <w:rsid w:val="00313871"/>
    <w:rsid w:val="0031416F"/>
    <w:rsid w:val="00314965"/>
    <w:rsid w:val="00315E00"/>
    <w:rsid w:val="00321D38"/>
    <w:rsid w:val="003240B8"/>
    <w:rsid w:val="0033115C"/>
    <w:rsid w:val="00331709"/>
    <w:rsid w:val="00335B5D"/>
    <w:rsid w:val="00340323"/>
    <w:rsid w:val="00340C69"/>
    <w:rsid w:val="0034150E"/>
    <w:rsid w:val="00342E61"/>
    <w:rsid w:val="00347063"/>
    <w:rsid w:val="00347497"/>
    <w:rsid w:val="00361B40"/>
    <w:rsid w:val="00361FC7"/>
    <w:rsid w:val="003623C3"/>
    <w:rsid w:val="003625A5"/>
    <w:rsid w:val="00371200"/>
    <w:rsid w:val="00372E5E"/>
    <w:rsid w:val="00375506"/>
    <w:rsid w:val="003773B7"/>
    <w:rsid w:val="0038350D"/>
    <w:rsid w:val="003835DA"/>
    <w:rsid w:val="00383ADF"/>
    <w:rsid w:val="00384FE2"/>
    <w:rsid w:val="00386A97"/>
    <w:rsid w:val="003878AD"/>
    <w:rsid w:val="00387EA4"/>
    <w:rsid w:val="00390304"/>
    <w:rsid w:val="0039032E"/>
    <w:rsid w:val="00392397"/>
    <w:rsid w:val="00392A61"/>
    <w:rsid w:val="003932AF"/>
    <w:rsid w:val="00394611"/>
    <w:rsid w:val="0039482C"/>
    <w:rsid w:val="00396002"/>
    <w:rsid w:val="003A155D"/>
    <w:rsid w:val="003A1841"/>
    <w:rsid w:val="003A3B84"/>
    <w:rsid w:val="003A6F24"/>
    <w:rsid w:val="003A794E"/>
    <w:rsid w:val="003A7F1D"/>
    <w:rsid w:val="003B1F58"/>
    <w:rsid w:val="003B3DC0"/>
    <w:rsid w:val="003B57BE"/>
    <w:rsid w:val="003B79A7"/>
    <w:rsid w:val="003C18BA"/>
    <w:rsid w:val="003C2DE6"/>
    <w:rsid w:val="003C35BF"/>
    <w:rsid w:val="003C615A"/>
    <w:rsid w:val="003C6598"/>
    <w:rsid w:val="003C7A44"/>
    <w:rsid w:val="003D492D"/>
    <w:rsid w:val="003E69C1"/>
    <w:rsid w:val="003E7D94"/>
    <w:rsid w:val="003F2B86"/>
    <w:rsid w:val="003F3997"/>
    <w:rsid w:val="003F4FE3"/>
    <w:rsid w:val="003F5001"/>
    <w:rsid w:val="0040032D"/>
    <w:rsid w:val="00405566"/>
    <w:rsid w:val="004058DE"/>
    <w:rsid w:val="0040629E"/>
    <w:rsid w:val="00406C76"/>
    <w:rsid w:val="00406DCA"/>
    <w:rsid w:val="004072C1"/>
    <w:rsid w:val="00412B46"/>
    <w:rsid w:val="00417925"/>
    <w:rsid w:val="00417D7A"/>
    <w:rsid w:val="0042160A"/>
    <w:rsid w:val="004244A7"/>
    <w:rsid w:val="00426502"/>
    <w:rsid w:val="004265F7"/>
    <w:rsid w:val="0042672D"/>
    <w:rsid w:val="004313F3"/>
    <w:rsid w:val="004340F1"/>
    <w:rsid w:val="00434199"/>
    <w:rsid w:val="00436711"/>
    <w:rsid w:val="00443707"/>
    <w:rsid w:val="00444DE5"/>
    <w:rsid w:val="004478FA"/>
    <w:rsid w:val="004536E5"/>
    <w:rsid w:val="0045648B"/>
    <w:rsid w:val="004570AB"/>
    <w:rsid w:val="004611B9"/>
    <w:rsid w:val="00461350"/>
    <w:rsid w:val="00464598"/>
    <w:rsid w:val="00465876"/>
    <w:rsid w:val="00470866"/>
    <w:rsid w:val="00473108"/>
    <w:rsid w:val="00475500"/>
    <w:rsid w:val="00477AF4"/>
    <w:rsid w:val="004805C9"/>
    <w:rsid w:val="004822AE"/>
    <w:rsid w:val="004828A6"/>
    <w:rsid w:val="00484C2D"/>
    <w:rsid w:val="00490D8C"/>
    <w:rsid w:val="00494080"/>
    <w:rsid w:val="00496A3D"/>
    <w:rsid w:val="00497DCC"/>
    <w:rsid w:val="004A1D38"/>
    <w:rsid w:val="004A22D3"/>
    <w:rsid w:val="004A3178"/>
    <w:rsid w:val="004A4437"/>
    <w:rsid w:val="004A4F55"/>
    <w:rsid w:val="004B2EA6"/>
    <w:rsid w:val="004B461E"/>
    <w:rsid w:val="004B4D50"/>
    <w:rsid w:val="004B4EE9"/>
    <w:rsid w:val="004B5307"/>
    <w:rsid w:val="004B6FD0"/>
    <w:rsid w:val="004C23F4"/>
    <w:rsid w:val="004C2C97"/>
    <w:rsid w:val="004C661D"/>
    <w:rsid w:val="004D37D9"/>
    <w:rsid w:val="004D4F44"/>
    <w:rsid w:val="004D7B69"/>
    <w:rsid w:val="004E1DD5"/>
    <w:rsid w:val="004E241E"/>
    <w:rsid w:val="004E6338"/>
    <w:rsid w:val="004E759F"/>
    <w:rsid w:val="004F34EC"/>
    <w:rsid w:val="004F446A"/>
    <w:rsid w:val="004F59BB"/>
    <w:rsid w:val="005016C8"/>
    <w:rsid w:val="00501750"/>
    <w:rsid w:val="0050257B"/>
    <w:rsid w:val="00503BE3"/>
    <w:rsid w:val="005041B5"/>
    <w:rsid w:val="0050758E"/>
    <w:rsid w:val="0051132F"/>
    <w:rsid w:val="00515409"/>
    <w:rsid w:val="00515E62"/>
    <w:rsid w:val="00515FC4"/>
    <w:rsid w:val="00516E6C"/>
    <w:rsid w:val="0052133D"/>
    <w:rsid w:val="00521D08"/>
    <w:rsid w:val="0052594B"/>
    <w:rsid w:val="00527E6F"/>
    <w:rsid w:val="005347E4"/>
    <w:rsid w:val="00535227"/>
    <w:rsid w:val="00535B5A"/>
    <w:rsid w:val="00547DC3"/>
    <w:rsid w:val="0055020E"/>
    <w:rsid w:val="0055495B"/>
    <w:rsid w:val="005550ED"/>
    <w:rsid w:val="005567E8"/>
    <w:rsid w:val="0055773C"/>
    <w:rsid w:val="0055790C"/>
    <w:rsid w:val="005608D0"/>
    <w:rsid w:val="00561882"/>
    <w:rsid w:val="00562A1F"/>
    <w:rsid w:val="00563785"/>
    <w:rsid w:val="00563B00"/>
    <w:rsid w:val="005659EC"/>
    <w:rsid w:val="00566499"/>
    <w:rsid w:val="0057170E"/>
    <w:rsid w:val="0057212C"/>
    <w:rsid w:val="0057225E"/>
    <w:rsid w:val="00574CF7"/>
    <w:rsid w:val="0057579F"/>
    <w:rsid w:val="00575D82"/>
    <w:rsid w:val="0057654B"/>
    <w:rsid w:val="0057669D"/>
    <w:rsid w:val="00576C32"/>
    <w:rsid w:val="005811F7"/>
    <w:rsid w:val="0058622C"/>
    <w:rsid w:val="005908CA"/>
    <w:rsid w:val="00593DF6"/>
    <w:rsid w:val="005A2CA7"/>
    <w:rsid w:val="005A6867"/>
    <w:rsid w:val="005A6BAF"/>
    <w:rsid w:val="005A7919"/>
    <w:rsid w:val="005B1267"/>
    <w:rsid w:val="005B2E2B"/>
    <w:rsid w:val="005B402B"/>
    <w:rsid w:val="005B4B39"/>
    <w:rsid w:val="005C0036"/>
    <w:rsid w:val="005C074A"/>
    <w:rsid w:val="005C31C7"/>
    <w:rsid w:val="005D1F89"/>
    <w:rsid w:val="005D3ED1"/>
    <w:rsid w:val="005E2397"/>
    <w:rsid w:val="005E6BE9"/>
    <w:rsid w:val="005F6AD2"/>
    <w:rsid w:val="0060131E"/>
    <w:rsid w:val="006020F5"/>
    <w:rsid w:val="00602C36"/>
    <w:rsid w:val="006048DC"/>
    <w:rsid w:val="0060554C"/>
    <w:rsid w:val="00606786"/>
    <w:rsid w:val="00617C84"/>
    <w:rsid w:val="00620EF1"/>
    <w:rsid w:val="00621ED2"/>
    <w:rsid w:val="006235E6"/>
    <w:rsid w:val="006337F4"/>
    <w:rsid w:val="006360A6"/>
    <w:rsid w:val="00636669"/>
    <w:rsid w:val="00637EC5"/>
    <w:rsid w:val="00642477"/>
    <w:rsid w:val="006439F4"/>
    <w:rsid w:val="00646999"/>
    <w:rsid w:val="00650C4B"/>
    <w:rsid w:val="00650D6B"/>
    <w:rsid w:val="006522BB"/>
    <w:rsid w:val="00654D49"/>
    <w:rsid w:val="00655DD5"/>
    <w:rsid w:val="00660376"/>
    <w:rsid w:val="00660D45"/>
    <w:rsid w:val="00665236"/>
    <w:rsid w:val="006663DD"/>
    <w:rsid w:val="00667391"/>
    <w:rsid w:val="00667740"/>
    <w:rsid w:val="00670627"/>
    <w:rsid w:val="00674890"/>
    <w:rsid w:val="006752B1"/>
    <w:rsid w:val="0068795B"/>
    <w:rsid w:val="006879B1"/>
    <w:rsid w:val="006910BF"/>
    <w:rsid w:val="006924F7"/>
    <w:rsid w:val="00695E56"/>
    <w:rsid w:val="006A0D18"/>
    <w:rsid w:val="006A386D"/>
    <w:rsid w:val="006A446D"/>
    <w:rsid w:val="006A55FA"/>
    <w:rsid w:val="006A614F"/>
    <w:rsid w:val="006A62CB"/>
    <w:rsid w:val="006B315A"/>
    <w:rsid w:val="006B41DF"/>
    <w:rsid w:val="006B5443"/>
    <w:rsid w:val="006B7068"/>
    <w:rsid w:val="006B7F21"/>
    <w:rsid w:val="006C0AD1"/>
    <w:rsid w:val="006C627A"/>
    <w:rsid w:val="006D1C79"/>
    <w:rsid w:val="006D204C"/>
    <w:rsid w:val="006D20EB"/>
    <w:rsid w:val="006D387C"/>
    <w:rsid w:val="006D41CD"/>
    <w:rsid w:val="006D448E"/>
    <w:rsid w:val="006D4553"/>
    <w:rsid w:val="006D5B12"/>
    <w:rsid w:val="006D6076"/>
    <w:rsid w:val="006D6AB3"/>
    <w:rsid w:val="006E0453"/>
    <w:rsid w:val="006E1BFD"/>
    <w:rsid w:val="006E21ED"/>
    <w:rsid w:val="006E3540"/>
    <w:rsid w:val="006E3E75"/>
    <w:rsid w:val="006E5C03"/>
    <w:rsid w:val="006E7121"/>
    <w:rsid w:val="006F7419"/>
    <w:rsid w:val="006F78A5"/>
    <w:rsid w:val="00700104"/>
    <w:rsid w:val="00700FA1"/>
    <w:rsid w:val="0070180F"/>
    <w:rsid w:val="007033C9"/>
    <w:rsid w:val="00703B1D"/>
    <w:rsid w:val="00703E4B"/>
    <w:rsid w:val="00703E84"/>
    <w:rsid w:val="007067A7"/>
    <w:rsid w:val="0070714A"/>
    <w:rsid w:val="0071178D"/>
    <w:rsid w:val="00713FFD"/>
    <w:rsid w:val="00715979"/>
    <w:rsid w:val="00716732"/>
    <w:rsid w:val="00722612"/>
    <w:rsid w:val="007244D8"/>
    <w:rsid w:val="00724AB5"/>
    <w:rsid w:val="00726CFE"/>
    <w:rsid w:val="00732F01"/>
    <w:rsid w:val="0073310C"/>
    <w:rsid w:val="0073317D"/>
    <w:rsid w:val="00733760"/>
    <w:rsid w:val="00733CCD"/>
    <w:rsid w:val="007347C6"/>
    <w:rsid w:val="007465F8"/>
    <w:rsid w:val="00747E23"/>
    <w:rsid w:val="007513EB"/>
    <w:rsid w:val="00751B80"/>
    <w:rsid w:val="00752269"/>
    <w:rsid w:val="00753867"/>
    <w:rsid w:val="00754A6F"/>
    <w:rsid w:val="00755787"/>
    <w:rsid w:val="00755BA4"/>
    <w:rsid w:val="00761B3C"/>
    <w:rsid w:val="00762875"/>
    <w:rsid w:val="00767613"/>
    <w:rsid w:val="00770D1D"/>
    <w:rsid w:val="007757A8"/>
    <w:rsid w:val="007816D7"/>
    <w:rsid w:val="0078213C"/>
    <w:rsid w:val="00783F79"/>
    <w:rsid w:val="00784CE0"/>
    <w:rsid w:val="00790E34"/>
    <w:rsid w:val="00795FF3"/>
    <w:rsid w:val="007A56D1"/>
    <w:rsid w:val="007A6E7A"/>
    <w:rsid w:val="007B01D7"/>
    <w:rsid w:val="007B1837"/>
    <w:rsid w:val="007B2059"/>
    <w:rsid w:val="007B30AC"/>
    <w:rsid w:val="007C277F"/>
    <w:rsid w:val="007C2945"/>
    <w:rsid w:val="007C294D"/>
    <w:rsid w:val="007C5867"/>
    <w:rsid w:val="007C5EE2"/>
    <w:rsid w:val="007D0C50"/>
    <w:rsid w:val="007D14CD"/>
    <w:rsid w:val="007D5089"/>
    <w:rsid w:val="007D7B5F"/>
    <w:rsid w:val="007E090C"/>
    <w:rsid w:val="007E3684"/>
    <w:rsid w:val="007F0FB8"/>
    <w:rsid w:val="007F28F4"/>
    <w:rsid w:val="007F4657"/>
    <w:rsid w:val="008006F6"/>
    <w:rsid w:val="00802204"/>
    <w:rsid w:val="0080333B"/>
    <w:rsid w:val="00804E78"/>
    <w:rsid w:val="00804F5C"/>
    <w:rsid w:val="00805782"/>
    <w:rsid w:val="008129F2"/>
    <w:rsid w:val="008131A1"/>
    <w:rsid w:val="00813E00"/>
    <w:rsid w:val="00823B1A"/>
    <w:rsid w:val="0082459F"/>
    <w:rsid w:val="00825C94"/>
    <w:rsid w:val="00826767"/>
    <w:rsid w:val="008305C5"/>
    <w:rsid w:val="008323D4"/>
    <w:rsid w:val="00834001"/>
    <w:rsid w:val="00836858"/>
    <w:rsid w:val="00842514"/>
    <w:rsid w:val="00842E82"/>
    <w:rsid w:val="00842F13"/>
    <w:rsid w:val="00843993"/>
    <w:rsid w:val="00843D75"/>
    <w:rsid w:val="00844386"/>
    <w:rsid w:val="00844424"/>
    <w:rsid w:val="00853FF7"/>
    <w:rsid w:val="008552CF"/>
    <w:rsid w:val="00863394"/>
    <w:rsid w:val="008650DE"/>
    <w:rsid w:val="00874B27"/>
    <w:rsid w:val="0087706C"/>
    <w:rsid w:val="00880C04"/>
    <w:rsid w:val="00880F87"/>
    <w:rsid w:val="00884CB1"/>
    <w:rsid w:val="00885FDB"/>
    <w:rsid w:val="00886E7C"/>
    <w:rsid w:val="0088762E"/>
    <w:rsid w:val="00891A1B"/>
    <w:rsid w:val="00894032"/>
    <w:rsid w:val="00894B25"/>
    <w:rsid w:val="0089626C"/>
    <w:rsid w:val="008963A6"/>
    <w:rsid w:val="00896EFA"/>
    <w:rsid w:val="008A26D7"/>
    <w:rsid w:val="008A73AE"/>
    <w:rsid w:val="008B00CB"/>
    <w:rsid w:val="008C0460"/>
    <w:rsid w:val="008C22F5"/>
    <w:rsid w:val="008C30A9"/>
    <w:rsid w:val="008C4979"/>
    <w:rsid w:val="008C73A0"/>
    <w:rsid w:val="008C7E5F"/>
    <w:rsid w:val="008D0FD9"/>
    <w:rsid w:val="008D30BD"/>
    <w:rsid w:val="008D31B2"/>
    <w:rsid w:val="008D537D"/>
    <w:rsid w:val="008D7EFE"/>
    <w:rsid w:val="008E084F"/>
    <w:rsid w:val="008E293C"/>
    <w:rsid w:val="008E3D14"/>
    <w:rsid w:val="008E422A"/>
    <w:rsid w:val="008E4CB9"/>
    <w:rsid w:val="008F3F7B"/>
    <w:rsid w:val="008F4E7B"/>
    <w:rsid w:val="008F5B48"/>
    <w:rsid w:val="008F7699"/>
    <w:rsid w:val="00903141"/>
    <w:rsid w:val="009049F6"/>
    <w:rsid w:val="00905376"/>
    <w:rsid w:val="00910D05"/>
    <w:rsid w:val="00911504"/>
    <w:rsid w:val="0092199B"/>
    <w:rsid w:val="00925AB6"/>
    <w:rsid w:val="00925B1B"/>
    <w:rsid w:val="0092624D"/>
    <w:rsid w:val="00927D91"/>
    <w:rsid w:val="009357D5"/>
    <w:rsid w:val="00937325"/>
    <w:rsid w:val="00942336"/>
    <w:rsid w:val="009432A6"/>
    <w:rsid w:val="009447FB"/>
    <w:rsid w:val="00945F26"/>
    <w:rsid w:val="00946F71"/>
    <w:rsid w:val="00950602"/>
    <w:rsid w:val="00956386"/>
    <w:rsid w:val="00957091"/>
    <w:rsid w:val="00957874"/>
    <w:rsid w:val="00960283"/>
    <w:rsid w:val="00960DB5"/>
    <w:rsid w:val="00961267"/>
    <w:rsid w:val="00967DAA"/>
    <w:rsid w:val="00970EDD"/>
    <w:rsid w:val="0097140D"/>
    <w:rsid w:val="00976308"/>
    <w:rsid w:val="0098102A"/>
    <w:rsid w:val="00985BA3"/>
    <w:rsid w:val="00990231"/>
    <w:rsid w:val="00991217"/>
    <w:rsid w:val="009929C2"/>
    <w:rsid w:val="0099775C"/>
    <w:rsid w:val="009A1256"/>
    <w:rsid w:val="009A1A35"/>
    <w:rsid w:val="009A74C0"/>
    <w:rsid w:val="009A7921"/>
    <w:rsid w:val="009A7C88"/>
    <w:rsid w:val="009B0C7B"/>
    <w:rsid w:val="009B4D55"/>
    <w:rsid w:val="009B6CC7"/>
    <w:rsid w:val="009B7B0D"/>
    <w:rsid w:val="009C3EFA"/>
    <w:rsid w:val="009C63AC"/>
    <w:rsid w:val="009C70BB"/>
    <w:rsid w:val="009D0830"/>
    <w:rsid w:val="009D0BFF"/>
    <w:rsid w:val="009D157E"/>
    <w:rsid w:val="009D2AB2"/>
    <w:rsid w:val="009D545E"/>
    <w:rsid w:val="009D6960"/>
    <w:rsid w:val="009D7BED"/>
    <w:rsid w:val="009D7FBE"/>
    <w:rsid w:val="009E2305"/>
    <w:rsid w:val="009E44B2"/>
    <w:rsid w:val="009E5B10"/>
    <w:rsid w:val="009E7094"/>
    <w:rsid w:val="009F1A3D"/>
    <w:rsid w:val="009F2100"/>
    <w:rsid w:val="009F7615"/>
    <w:rsid w:val="00A04624"/>
    <w:rsid w:val="00A06301"/>
    <w:rsid w:val="00A073C2"/>
    <w:rsid w:val="00A104A8"/>
    <w:rsid w:val="00A1089E"/>
    <w:rsid w:val="00A12161"/>
    <w:rsid w:val="00A20681"/>
    <w:rsid w:val="00A214E1"/>
    <w:rsid w:val="00A21B41"/>
    <w:rsid w:val="00A21C96"/>
    <w:rsid w:val="00A22FAB"/>
    <w:rsid w:val="00A234BD"/>
    <w:rsid w:val="00A234CC"/>
    <w:rsid w:val="00A24B34"/>
    <w:rsid w:val="00A276CF"/>
    <w:rsid w:val="00A27E21"/>
    <w:rsid w:val="00A31337"/>
    <w:rsid w:val="00A32E70"/>
    <w:rsid w:val="00A330F2"/>
    <w:rsid w:val="00A33D94"/>
    <w:rsid w:val="00A34B15"/>
    <w:rsid w:val="00A36AA1"/>
    <w:rsid w:val="00A415F1"/>
    <w:rsid w:val="00A46064"/>
    <w:rsid w:val="00A4703C"/>
    <w:rsid w:val="00A47311"/>
    <w:rsid w:val="00A500CF"/>
    <w:rsid w:val="00A5061C"/>
    <w:rsid w:val="00A546F4"/>
    <w:rsid w:val="00A636CD"/>
    <w:rsid w:val="00A6568B"/>
    <w:rsid w:val="00A65EE6"/>
    <w:rsid w:val="00A66E40"/>
    <w:rsid w:val="00A700F3"/>
    <w:rsid w:val="00A714B5"/>
    <w:rsid w:val="00A734D0"/>
    <w:rsid w:val="00A83958"/>
    <w:rsid w:val="00A83AF3"/>
    <w:rsid w:val="00A90AF4"/>
    <w:rsid w:val="00A91A45"/>
    <w:rsid w:val="00A933F9"/>
    <w:rsid w:val="00A95288"/>
    <w:rsid w:val="00AA138F"/>
    <w:rsid w:val="00AA31B9"/>
    <w:rsid w:val="00AA458C"/>
    <w:rsid w:val="00AA4DB7"/>
    <w:rsid w:val="00AB2BD1"/>
    <w:rsid w:val="00AB35BC"/>
    <w:rsid w:val="00AB5BDE"/>
    <w:rsid w:val="00AB6141"/>
    <w:rsid w:val="00AC0CDE"/>
    <w:rsid w:val="00AC7C7A"/>
    <w:rsid w:val="00AD021C"/>
    <w:rsid w:val="00AD0EE4"/>
    <w:rsid w:val="00AD16BC"/>
    <w:rsid w:val="00AD3382"/>
    <w:rsid w:val="00AD4627"/>
    <w:rsid w:val="00AD5682"/>
    <w:rsid w:val="00AD6442"/>
    <w:rsid w:val="00AE0077"/>
    <w:rsid w:val="00AE3270"/>
    <w:rsid w:val="00AE378C"/>
    <w:rsid w:val="00AE62C1"/>
    <w:rsid w:val="00AF023E"/>
    <w:rsid w:val="00AF0B16"/>
    <w:rsid w:val="00AF2855"/>
    <w:rsid w:val="00AF524C"/>
    <w:rsid w:val="00AF617F"/>
    <w:rsid w:val="00AF6FCB"/>
    <w:rsid w:val="00AF7B6C"/>
    <w:rsid w:val="00B05D1E"/>
    <w:rsid w:val="00B05F63"/>
    <w:rsid w:val="00B140C5"/>
    <w:rsid w:val="00B141A5"/>
    <w:rsid w:val="00B15652"/>
    <w:rsid w:val="00B171E5"/>
    <w:rsid w:val="00B20261"/>
    <w:rsid w:val="00B24274"/>
    <w:rsid w:val="00B24496"/>
    <w:rsid w:val="00B25C7B"/>
    <w:rsid w:val="00B27533"/>
    <w:rsid w:val="00B315E4"/>
    <w:rsid w:val="00B31A33"/>
    <w:rsid w:val="00B378C1"/>
    <w:rsid w:val="00B405F7"/>
    <w:rsid w:val="00B41FD6"/>
    <w:rsid w:val="00B446E4"/>
    <w:rsid w:val="00B45889"/>
    <w:rsid w:val="00B45B1B"/>
    <w:rsid w:val="00B501FB"/>
    <w:rsid w:val="00B50E51"/>
    <w:rsid w:val="00B51B6B"/>
    <w:rsid w:val="00B56307"/>
    <w:rsid w:val="00B56AD1"/>
    <w:rsid w:val="00B60379"/>
    <w:rsid w:val="00B60402"/>
    <w:rsid w:val="00B61150"/>
    <w:rsid w:val="00B718E0"/>
    <w:rsid w:val="00B75356"/>
    <w:rsid w:val="00B842E5"/>
    <w:rsid w:val="00B855D5"/>
    <w:rsid w:val="00B93B11"/>
    <w:rsid w:val="00B94D30"/>
    <w:rsid w:val="00B95AD9"/>
    <w:rsid w:val="00B96254"/>
    <w:rsid w:val="00BB0753"/>
    <w:rsid w:val="00BB10E5"/>
    <w:rsid w:val="00BB113B"/>
    <w:rsid w:val="00BB48A5"/>
    <w:rsid w:val="00BB5251"/>
    <w:rsid w:val="00BC4053"/>
    <w:rsid w:val="00BC579B"/>
    <w:rsid w:val="00BC6575"/>
    <w:rsid w:val="00BD1DA2"/>
    <w:rsid w:val="00BD5CD7"/>
    <w:rsid w:val="00BD6EE0"/>
    <w:rsid w:val="00BE1472"/>
    <w:rsid w:val="00BE287A"/>
    <w:rsid w:val="00BE5AD1"/>
    <w:rsid w:val="00BE67FA"/>
    <w:rsid w:val="00BE6D4A"/>
    <w:rsid w:val="00BF47D3"/>
    <w:rsid w:val="00BF5A0A"/>
    <w:rsid w:val="00BF75F8"/>
    <w:rsid w:val="00C01011"/>
    <w:rsid w:val="00C01813"/>
    <w:rsid w:val="00C0620C"/>
    <w:rsid w:val="00C066F1"/>
    <w:rsid w:val="00C106BE"/>
    <w:rsid w:val="00C10F94"/>
    <w:rsid w:val="00C1529E"/>
    <w:rsid w:val="00C15593"/>
    <w:rsid w:val="00C15AEA"/>
    <w:rsid w:val="00C16ED6"/>
    <w:rsid w:val="00C215E0"/>
    <w:rsid w:val="00C24EEC"/>
    <w:rsid w:val="00C313FB"/>
    <w:rsid w:val="00C3208B"/>
    <w:rsid w:val="00C363A5"/>
    <w:rsid w:val="00C368F6"/>
    <w:rsid w:val="00C41DF6"/>
    <w:rsid w:val="00C4203D"/>
    <w:rsid w:val="00C4247A"/>
    <w:rsid w:val="00C43B27"/>
    <w:rsid w:val="00C47401"/>
    <w:rsid w:val="00C5021B"/>
    <w:rsid w:val="00C50CB4"/>
    <w:rsid w:val="00C53730"/>
    <w:rsid w:val="00C567E1"/>
    <w:rsid w:val="00C5689B"/>
    <w:rsid w:val="00C57ED6"/>
    <w:rsid w:val="00C62B5E"/>
    <w:rsid w:val="00C63275"/>
    <w:rsid w:val="00C6782E"/>
    <w:rsid w:val="00C678A2"/>
    <w:rsid w:val="00C70631"/>
    <w:rsid w:val="00C720CD"/>
    <w:rsid w:val="00C733EF"/>
    <w:rsid w:val="00C735D5"/>
    <w:rsid w:val="00C75258"/>
    <w:rsid w:val="00C75FC2"/>
    <w:rsid w:val="00C76545"/>
    <w:rsid w:val="00C82958"/>
    <w:rsid w:val="00C839E9"/>
    <w:rsid w:val="00C84D2A"/>
    <w:rsid w:val="00C86ADF"/>
    <w:rsid w:val="00C86F86"/>
    <w:rsid w:val="00C87820"/>
    <w:rsid w:val="00C9469A"/>
    <w:rsid w:val="00C951FA"/>
    <w:rsid w:val="00C972A9"/>
    <w:rsid w:val="00CA0214"/>
    <w:rsid w:val="00CA0227"/>
    <w:rsid w:val="00CA03C9"/>
    <w:rsid w:val="00CA06F7"/>
    <w:rsid w:val="00CA67B7"/>
    <w:rsid w:val="00CB293C"/>
    <w:rsid w:val="00CB2D9E"/>
    <w:rsid w:val="00CB3F62"/>
    <w:rsid w:val="00CB41DA"/>
    <w:rsid w:val="00CB4323"/>
    <w:rsid w:val="00CC00DF"/>
    <w:rsid w:val="00CC501B"/>
    <w:rsid w:val="00CC5EFE"/>
    <w:rsid w:val="00CC6ABD"/>
    <w:rsid w:val="00CD3030"/>
    <w:rsid w:val="00CD34B4"/>
    <w:rsid w:val="00CD46E0"/>
    <w:rsid w:val="00CE05F8"/>
    <w:rsid w:val="00CE0CE5"/>
    <w:rsid w:val="00CE2A5C"/>
    <w:rsid w:val="00CE4A41"/>
    <w:rsid w:val="00CE5B9E"/>
    <w:rsid w:val="00CE644E"/>
    <w:rsid w:val="00CE7FBB"/>
    <w:rsid w:val="00CF3473"/>
    <w:rsid w:val="00CF7072"/>
    <w:rsid w:val="00CF782F"/>
    <w:rsid w:val="00D01739"/>
    <w:rsid w:val="00D0590E"/>
    <w:rsid w:val="00D14709"/>
    <w:rsid w:val="00D168F7"/>
    <w:rsid w:val="00D17E21"/>
    <w:rsid w:val="00D2175F"/>
    <w:rsid w:val="00D2376D"/>
    <w:rsid w:val="00D26019"/>
    <w:rsid w:val="00D26732"/>
    <w:rsid w:val="00D2693D"/>
    <w:rsid w:val="00D3448C"/>
    <w:rsid w:val="00D370D7"/>
    <w:rsid w:val="00D50257"/>
    <w:rsid w:val="00D55C86"/>
    <w:rsid w:val="00D568E8"/>
    <w:rsid w:val="00D61DDF"/>
    <w:rsid w:val="00D64120"/>
    <w:rsid w:val="00D64DAD"/>
    <w:rsid w:val="00D65BDB"/>
    <w:rsid w:val="00D67504"/>
    <w:rsid w:val="00D71336"/>
    <w:rsid w:val="00D737CF"/>
    <w:rsid w:val="00D74C1C"/>
    <w:rsid w:val="00D75D16"/>
    <w:rsid w:val="00D75E08"/>
    <w:rsid w:val="00D7630E"/>
    <w:rsid w:val="00D8032A"/>
    <w:rsid w:val="00D80637"/>
    <w:rsid w:val="00D80AF7"/>
    <w:rsid w:val="00D814CA"/>
    <w:rsid w:val="00D8338C"/>
    <w:rsid w:val="00D844F0"/>
    <w:rsid w:val="00D84BDA"/>
    <w:rsid w:val="00D84FF1"/>
    <w:rsid w:val="00D857CC"/>
    <w:rsid w:val="00D913CA"/>
    <w:rsid w:val="00D92A22"/>
    <w:rsid w:val="00D92D61"/>
    <w:rsid w:val="00D959CB"/>
    <w:rsid w:val="00D973BC"/>
    <w:rsid w:val="00D97ED1"/>
    <w:rsid w:val="00DA19F2"/>
    <w:rsid w:val="00DA405C"/>
    <w:rsid w:val="00DA54B6"/>
    <w:rsid w:val="00DA5A39"/>
    <w:rsid w:val="00DA6A82"/>
    <w:rsid w:val="00DA6DB7"/>
    <w:rsid w:val="00DB0355"/>
    <w:rsid w:val="00DB0399"/>
    <w:rsid w:val="00DB2C7A"/>
    <w:rsid w:val="00DB34B5"/>
    <w:rsid w:val="00DB7D3C"/>
    <w:rsid w:val="00DC4411"/>
    <w:rsid w:val="00DC6D67"/>
    <w:rsid w:val="00DD1839"/>
    <w:rsid w:val="00DD1DE6"/>
    <w:rsid w:val="00DD68BC"/>
    <w:rsid w:val="00DD69F4"/>
    <w:rsid w:val="00DD71F9"/>
    <w:rsid w:val="00DD787C"/>
    <w:rsid w:val="00DD7919"/>
    <w:rsid w:val="00DD7A04"/>
    <w:rsid w:val="00DE1B52"/>
    <w:rsid w:val="00DE2C5E"/>
    <w:rsid w:val="00DE69C7"/>
    <w:rsid w:val="00DF6AEA"/>
    <w:rsid w:val="00DF6F38"/>
    <w:rsid w:val="00DF73C7"/>
    <w:rsid w:val="00E00AC1"/>
    <w:rsid w:val="00E01521"/>
    <w:rsid w:val="00E05620"/>
    <w:rsid w:val="00E1457F"/>
    <w:rsid w:val="00E16AF5"/>
    <w:rsid w:val="00E20584"/>
    <w:rsid w:val="00E23091"/>
    <w:rsid w:val="00E239C3"/>
    <w:rsid w:val="00E24605"/>
    <w:rsid w:val="00E2727E"/>
    <w:rsid w:val="00E32653"/>
    <w:rsid w:val="00E32DD3"/>
    <w:rsid w:val="00E36A5D"/>
    <w:rsid w:val="00E41187"/>
    <w:rsid w:val="00E427BC"/>
    <w:rsid w:val="00E4428F"/>
    <w:rsid w:val="00E44C51"/>
    <w:rsid w:val="00E45689"/>
    <w:rsid w:val="00E46E4A"/>
    <w:rsid w:val="00E47B79"/>
    <w:rsid w:val="00E50BB8"/>
    <w:rsid w:val="00E52123"/>
    <w:rsid w:val="00E536B5"/>
    <w:rsid w:val="00E53EB6"/>
    <w:rsid w:val="00E5482B"/>
    <w:rsid w:val="00E55A16"/>
    <w:rsid w:val="00E574CB"/>
    <w:rsid w:val="00E61427"/>
    <w:rsid w:val="00E6320D"/>
    <w:rsid w:val="00E6342C"/>
    <w:rsid w:val="00E63B2A"/>
    <w:rsid w:val="00E65056"/>
    <w:rsid w:val="00E660DD"/>
    <w:rsid w:val="00E666DB"/>
    <w:rsid w:val="00E72C29"/>
    <w:rsid w:val="00E763A3"/>
    <w:rsid w:val="00E832B1"/>
    <w:rsid w:val="00E86A4F"/>
    <w:rsid w:val="00E86D9B"/>
    <w:rsid w:val="00E90901"/>
    <w:rsid w:val="00E938C9"/>
    <w:rsid w:val="00E9569A"/>
    <w:rsid w:val="00E967BE"/>
    <w:rsid w:val="00EA09E2"/>
    <w:rsid w:val="00EA434A"/>
    <w:rsid w:val="00EA6B00"/>
    <w:rsid w:val="00EB0D45"/>
    <w:rsid w:val="00EB363A"/>
    <w:rsid w:val="00EC0708"/>
    <w:rsid w:val="00EC0D68"/>
    <w:rsid w:val="00EC0DE7"/>
    <w:rsid w:val="00EC2D6D"/>
    <w:rsid w:val="00EC3BFE"/>
    <w:rsid w:val="00EC52CD"/>
    <w:rsid w:val="00EC7319"/>
    <w:rsid w:val="00ED02D0"/>
    <w:rsid w:val="00ED4277"/>
    <w:rsid w:val="00ED437D"/>
    <w:rsid w:val="00ED4F94"/>
    <w:rsid w:val="00ED6247"/>
    <w:rsid w:val="00ED64FF"/>
    <w:rsid w:val="00EE4965"/>
    <w:rsid w:val="00EE704D"/>
    <w:rsid w:val="00EF2002"/>
    <w:rsid w:val="00EF7FE6"/>
    <w:rsid w:val="00F011F9"/>
    <w:rsid w:val="00F02CB9"/>
    <w:rsid w:val="00F2375B"/>
    <w:rsid w:val="00F25722"/>
    <w:rsid w:val="00F275DF"/>
    <w:rsid w:val="00F3664A"/>
    <w:rsid w:val="00F3765D"/>
    <w:rsid w:val="00F37A9D"/>
    <w:rsid w:val="00F4191C"/>
    <w:rsid w:val="00F41C26"/>
    <w:rsid w:val="00F4456D"/>
    <w:rsid w:val="00F44D0C"/>
    <w:rsid w:val="00F463C7"/>
    <w:rsid w:val="00F4664D"/>
    <w:rsid w:val="00F51F87"/>
    <w:rsid w:val="00F610AA"/>
    <w:rsid w:val="00F6126B"/>
    <w:rsid w:val="00F61533"/>
    <w:rsid w:val="00F632B0"/>
    <w:rsid w:val="00F63FA0"/>
    <w:rsid w:val="00F65E4D"/>
    <w:rsid w:val="00F66DE9"/>
    <w:rsid w:val="00F704E3"/>
    <w:rsid w:val="00F704EE"/>
    <w:rsid w:val="00F70C33"/>
    <w:rsid w:val="00F72B43"/>
    <w:rsid w:val="00F73A22"/>
    <w:rsid w:val="00F8703B"/>
    <w:rsid w:val="00F90378"/>
    <w:rsid w:val="00F9077D"/>
    <w:rsid w:val="00F93A86"/>
    <w:rsid w:val="00F94DA1"/>
    <w:rsid w:val="00FA0E0B"/>
    <w:rsid w:val="00FA6944"/>
    <w:rsid w:val="00FB075F"/>
    <w:rsid w:val="00FB174B"/>
    <w:rsid w:val="00FB3EEC"/>
    <w:rsid w:val="00FB406E"/>
    <w:rsid w:val="00FB576F"/>
    <w:rsid w:val="00FB60AE"/>
    <w:rsid w:val="00FB7CE2"/>
    <w:rsid w:val="00FC1370"/>
    <w:rsid w:val="00FC18E8"/>
    <w:rsid w:val="00FC32F9"/>
    <w:rsid w:val="00FC3DDB"/>
    <w:rsid w:val="00FD052C"/>
    <w:rsid w:val="00FD2A99"/>
    <w:rsid w:val="00FE0174"/>
    <w:rsid w:val="00FE420E"/>
    <w:rsid w:val="00FE6D08"/>
    <w:rsid w:val="00FF2A4E"/>
    <w:rsid w:val="00FF3289"/>
    <w:rsid w:val="00FF4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FCFEA"/>
  <w15:docId w15:val="{09FCA822-06E3-4DAF-BABE-B52BC0426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val="en-US"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5444">
      <w:bodyDiv w:val="1"/>
      <w:marLeft w:val="0"/>
      <w:marRight w:val="0"/>
      <w:marTop w:val="0"/>
      <w:marBottom w:val="0"/>
      <w:divBdr>
        <w:top w:val="none" w:sz="0" w:space="0" w:color="auto"/>
        <w:left w:val="none" w:sz="0" w:space="0" w:color="auto"/>
        <w:bottom w:val="none" w:sz="0" w:space="0" w:color="auto"/>
        <w:right w:val="none" w:sz="0" w:space="0" w:color="auto"/>
      </w:divBdr>
    </w:div>
    <w:div w:id="169955611">
      <w:bodyDiv w:val="1"/>
      <w:marLeft w:val="0"/>
      <w:marRight w:val="0"/>
      <w:marTop w:val="0"/>
      <w:marBottom w:val="0"/>
      <w:divBdr>
        <w:top w:val="none" w:sz="0" w:space="0" w:color="auto"/>
        <w:left w:val="none" w:sz="0" w:space="0" w:color="auto"/>
        <w:bottom w:val="none" w:sz="0" w:space="0" w:color="auto"/>
        <w:right w:val="none" w:sz="0" w:space="0" w:color="auto"/>
      </w:divBdr>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98310">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 w:id="189006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oegel.de/beamware3/start.php?PHPSESSID=44cd87f77d0a90436cf32ae9077aba96" TargetMode="External"/><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FB496-B3B6-47A5-9879-2079370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1018</Words>
  <Characters>6420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Pressemitteilung</vt:lpstr>
    </vt:vector>
  </TitlesOfParts>
  <Company>Kögel Trailer</Company>
  <LinksUpToDate>false</LinksUpToDate>
  <CharactersWithSpaces>7424</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Patrick Wanner</dc:creator>
  <cp:lastModifiedBy>Andreula Stefanie</cp:lastModifiedBy>
  <cp:revision>3</cp:revision>
  <cp:lastPrinted>2014-10-07T07:32:00Z</cp:lastPrinted>
  <dcterms:created xsi:type="dcterms:W3CDTF">2019-07-09T12:02:00Z</dcterms:created>
  <dcterms:modified xsi:type="dcterms:W3CDTF">2019-07-17T17:25:00Z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