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40EF3" w14:textId="3F5835C9" w:rsidR="008F5B48" w:rsidRPr="00D13D5D" w:rsidRDefault="00580FFF" w:rsidP="006D204C">
      <w:pPr>
        <w:spacing w:line="360" w:lineRule="auto"/>
        <w:rPr>
          <w:rFonts w:cs="Arial"/>
          <w:b/>
          <w:strike/>
          <w:sz w:val="32"/>
          <w:szCs w:val="32"/>
        </w:rPr>
      </w:pPr>
      <w:r w:rsidRPr="00D13D5D">
        <w:rPr>
          <w:b/>
          <w:sz w:val="32"/>
          <w:szCs w:val="32"/>
        </w:rPr>
        <w:t xml:space="preserve">Le châssis porte-conteneurs de construction légère Port 45 Triplex de </w:t>
      </w:r>
      <w:proofErr w:type="spellStart"/>
      <w:r w:rsidRPr="00D13D5D">
        <w:rPr>
          <w:b/>
          <w:sz w:val="32"/>
          <w:szCs w:val="32"/>
        </w:rPr>
        <w:t>Kögel</w:t>
      </w:r>
      <w:proofErr w:type="spellEnd"/>
      <w:r w:rsidRPr="00D13D5D">
        <w:rPr>
          <w:b/>
          <w:sz w:val="32"/>
          <w:szCs w:val="32"/>
        </w:rPr>
        <w:t xml:space="preserve"> remporte le Prix européen de la durabilité dans les transports</w:t>
      </w:r>
    </w:p>
    <w:p w14:paraId="2E7E6CED" w14:textId="77777777" w:rsidR="00E239C3" w:rsidRPr="00D13D5D" w:rsidRDefault="00E239C3" w:rsidP="008F5B48">
      <w:pPr>
        <w:spacing w:line="360" w:lineRule="auto"/>
        <w:rPr>
          <w:rFonts w:cs="Arial"/>
          <w:b/>
        </w:rPr>
      </w:pPr>
    </w:p>
    <w:p w14:paraId="4325821C" w14:textId="2873BC01" w:rsidR="0070729B" w:rsidRPr="00D13D5D" w:rsidRDefault="00A72771" w:rsidP="006D204C">
      <w:pPr>
        <w:spacing w:after="120" w:line="360" w:lineRule="auto"/>
        <w:jc w:val="both"/>
        <w:rPr>
          <w:rFonts w:cs="Arial"/>
          <w:b/>
          <w:szCs w:val="24"/>
        </w:rPr>
      </w:pPr>
      <w:proofErr w:type="spellStart"/>
      <w:r w:rsidRPr="00D13D5D">
        <w:rPr>
          <w:b/>
          <w:szCs w:val="24"/>
        </w:rPr>
        <w:t>Burtenbach</w:t>
      </w:r>
      <w:proofErr w:type="spellEnd"/>
      <w:r w:rsidRPr="00D13D5D">
        <w:rPr>
          <w:b/>
          <w:szCs w:val="24"/>
        </w:rPr>
        <w:t>, le 2</w:t>
      </w:r>
      <w:r w:rsidR="00D13D5D">
        <w:rPr>
          <w:b/>
          <w:szCs w:val="24"/>
        </w:rPr>
        <w:t>5</w:t>
      </w:r>
      <w:r w:rsidRPr="00D13D5D">
        <w:rPr>
          <w:b/>
          <w:szCs w:val="24"/>
        </w:rPr>
        <w:t> novembre 2019</w:t>
      </w:r>
    </w:p>
    <w:p w14:paraId="10FD46FD" w14:textId="77777777" w:rsidR="00F275DF" w:rsidRPr="00D13D5D" w:rsidRDefault="00F275DF" w:rsidP="006D204C">
      <w:pPr>
        <w:spacing w:after="120" w:line="360" w:lineRule="auto"/>
        <w:jc w:val="both"/>
        <w:rPr>
          <w:rFonts w:cs="Arial"/>
          <w:b/>
          <w:szCs w:val="24"/>
        </w:rPr>
      </w:pPr>
    </w:p>
    <w:p w14:paraId="5F991114" w14:textId="50B86CD2" w:rsidR="006A181A" w:rsidRPr="00D13D5D" w:rsidRDefault="006A181A" w:rsidP="006A181A">
      <w:pPr>
        <w:numPr>
          <w:ilvl w:val="0"/>
          <w:numId w:val="36"/>
        </w:numPr>
        <w:spacing w:line="360" w:lineRule="auto"/>
        <w:rPr>
          <w:rFonts w:cs="Arial"/>
          <w:b/>
          <w:szCs w:val="24"/>
        </w:rPr>
      </w:pPr>
      <w:r w:rsidRPr="00D13D5D">
        <w:rPr>
          <w:b/>
          <w:szCs w:val="24"/>
        </w:rPr>
        <w:t>Le châssis porte-conteneurs flexible avec extensions avant, centrale et arrière, séduit un jury d'experts</w:t>
      </w:r>
    </w:p>
    <w:p w14:paraId="0E311CD0" w14:textId="4AE1CCD4" w:rsidR="009C65FC" w:rsidRPr="00D13D5D" w:rsidRDefault="009852EC" w:rsidP="009C65FC">
      <w:pPr>
        <w:numPr>
          <w:ilvl w:val="0"/>
          <w:numId w:val="36"/>
        </w:numPr>
        <w:rPr>
          <w:rFonts w:cs="Arial"/>
          <w:b/>
          <w:szCs w:val="24"/>
        </w:rPr>
      </w:pPr>
      <w:r w:rsidRPr="00D13D5D">
        <w:rPr>
          <w:b/>
          <w:szCs w:val="24"/>
        </w:rPr>
        <w:t>Une empreinte écologique réduite grâce à une structure légère</w:t>
      </w:r>
    </w:p>
    <w:p w14:paraId="0D2B044C" w14:textId="77777777" w:rsidR="00D21D96" w:rsidRPr="00D13D5D" w:rsidRDefault="00D21D96" w:rsidP="00D21D96">
      <w:pPr>
        <w:spacing w:line="360" w:lineRule="auto"/>
        <w:rPr>
          <w:rFonts w:cs="Arial"/>
          <w:b/>
          <w:szCs w:val="24"/>
        </w:rPr>
      </w:pPr>
    </w:p>
    <w:p w14:paraId="7564A647" w14:textId="0866CC9A" w:rsidR="002958E5" w:rsidRPr="00D13D5D" w:rsidRDefault="00B51001" w:rsidP="002958E5">
      <w:pPr>
        <w:spacing w:line="360" w:lineRule="auto"/>
        <w:jc w:val="both"/>
        <w:rPr>
          <w:rFonts w:cs="Arial"/>
          <w:b/>
          <w:szCs w:val="24"/>
        </w:rPr>
      </w:pPr>
      <w:r w:rsidRPr="00D13D5D">
        <w:rPr>
          <w:b/>
        </w:rPr>
        <w:t xml:space="preserve">Le Prix européen 2020 de la durabilité dans les transports a été attribué à </w:t>
      </w:r>
      <w:proofErr w:type="spellStart"/>
      <w:r w:rsidRPr="00D13D5D">
        <w:rPr>
          <w:b/>
        </w:rPr>
        <w:t>Kögel</w:t>
      </w:r>
      <w:proofErr w:type="spellEnd"/>
      <w:r w:rsidRPr="00D13D5D">
        <w:rPr>
          <w:b/>
        </w:rPr>
        <w:t xml:space="preserve"> dans la catégorie « semi-remorques ». Le châssis porte-conteneurs Port 45 Triplex de </w:t>
      </w:r>
      <w:proofErr w:type="spellStart"/>
      <w:r w:rsidRPr="00D13D5D">
        <w:rPr>
          <w:b/>
        </w:rPr>
        <w:t>Kögel</w:t>
      </w:r>
      <w:proofErr w:type="spellEnd"/>
      <w:r w:rsidRPr="00D13D5D">
        <w:rPr>
          <w:b/>
        </w:rPr>
        <w:t xml:space="preserve"> a remporté, le 21 novembre dernier, le Prix de la durabilité décerné tous les deux ans par le magazine Transport. Un jury d'experts indépendants, composé de personnalités de renom du monde de l'économie, des sciences, des associations professionnelles et des médias, a reconnu l'énorme potentiel du châssis porte-conteneurs de construction légère Port 45 Triplex avec extension centrale. </w:t>
      </w:r>
      <w:r w:rsidRPr="00D13D5D">
        <w:rPr>
          <w:b/>
          <w:szCs w:val="24"/>
        </w:rPr>
        <w:t>Grâce à son faible poids à vide (env. 4 450 kg dans sa version de base), bien inférieur à celui d'autres châssis porte-conteneurs permettant de transporter les mêmes types de conteneurs, le Port 45 Triplex consomme en effet moins de carburant et limite ainsi les émissions de CO</w:t>
      </w:r>
      <w:r w:rsidRPr="00D13D5D">
        <w:rPr>
          <w:b/>
          <w:szCs w:val="24"/>
          <w:vertAlign w:val="subscript"/>
        </w:rPr>
        <w:t>2</w:t>
      </w:r>
      <w:r w:rsidRPr="00D13D5D">
        <w:rPr>
          <w:b/>
          <w:szCs w:val="24"/>
        </w:rPr>
        <w:t xml:space="preserve">. </w:t>
      </w:r>
      <w:r w:rsidR="00D13D5D">
        <w:rPr>
          <w:b/>
        </w:rPr>
        <w:t xml:space="preserve">Thomas </w:t>
      </w:r>
      <w:proofErr w:type="spellStart"/>
      <w:r w:rsidR="00D13D5D">
        <w:rPr>
          <w:b/>
        </w:rPr>
        <w:t>Eschey</w:t>
      </w:r>
      <w:proofErr w:type="spellEnd"/>
      <w:r w:rsidRPr="00D13D5D">
        <w:rPr>
          <w:b/>
        </w:rPr>
        <w:t xml:space="preserve">, membre de la direction de </w:t>
      </w:r>
      <w:proofErr w:type="spellStart"/>
      <w:r w:rsidRPr="00D13D5D">
        <w:rPr>
          <w:b/>
        </w:rPr>
        <w:t>Kögel</w:t>
      </w:r>
      <w:proofErr w:type="spellEnd"/>
      <w:r w:rsidRPr="00D13D5D">
        <w:rPr>
          <w:b/>
        </w:rPr>
        <w:t xml:space="preserve">, et Michael Müller, projeteur du châssis porte-conteneurs, ont reçu le prix au nom de </w:t>
      </w:r>
      <w:proofErr w:type="spellStart"/>
      <w:r w:rsidRPr="00D13D5D">
        <w:rPr>
          <w:b/>
        </w:rPr>
        <w:t>Kögel</w:t>
      </w:r>
      <w:proofErr w:type="spellEnd"/>
      <w:r w:rsidRPr="00D13D5D">
        <w:rPr>
          <w:b/>
        </w:rPr>
        <w:t>.</w:t>
      </w:r>
    </w:p>
    <w:p w14:paraId="1D7B5F91" w14:textId="77777777" w:rsidR="009C65FC" w:rsidRPr="00D13D5D" w:rsidRDefault="009C65FC" w:rsidP="005347E4">
      <w:pPr>
        <w:spacing w:line="360" w:lineRule="auto"/>
        <w:jc w:val="both"/>
        <w:rPr>
          <w:rFonts w:cs="Arial"/>
          <w:b/>
          <w:szCs w:val="24"/>
        </w:rPr>
      </w:pPr>
    </w:p>
    <w:p w14:paraId="62A3280D" w14:textId="0A02776B" w:rsidR="002958E5" w:rsidRPr="00D13D5D" w:rsidRDefault="002958E5" w:rsidP="002958E5">
      <w:pPr>
        <w:spacing w:line="360" w:lineRule="auto"/>
        <w:jc w:val="both"/>
      </w:pPr>
      <w:r w:rsidRPr="00D13D5D">
        <w:t xml:space="preserve">C'est la cinquième fois que le magazine Transport décerne le Prix européen de la durabilité dans les transports. Ce prix conforte les entreprises du secteur des véhicules utilitaires dans leur démarche et les </w:t>
      </w:r>
      <w:r w:rsidRPr="00D13D5D">
        <w:lastRenderedPageBreak/>
        <w:t>aide à opérer durablement et à ancrer encore plus efficacement les fondements du développement durable de leurs produits. Il montre qu'une attitude responsable et durable contribue non seulement à résoudre les problèmes sociaux et écologiques à l'échelle mondiale, mais aussi à accroître la rentabilité et la compétitivité des entreprises.</w:t>
      </w:r>
    </w:p>
    <w:p w14:paraId="486EEDBC" w14:textId="45EEBBDC" w:rsidR="002958E5" w:rsidRPr="00D13D5D" w:rsidRDefault="002958E5" w:rsidP="005347E4">
      <w:pPr>
        <w:spacing w:line="360" w:lineRule="auto"/>
        <w:jc w:val="both"/>
        <w:rPr>
          <w:rFonts w:cs="Arial"/>
          <w:szCs w:val="24"/>
        </w:rPr>
      </w:pPr>
    </w:p>
    <w:p w14:paraId="72A9BA9D" w14:textId="1F7495CA" w:rsidR="00F40816" w:rsidRPr="00D13D5D" w:rsidRDefault="00695899" w:rsidP="005347E4">
      <w:pPr>
        <w:spacing w:line="360" w:lineRule="auto"/>
        <w:jc w:val="both"/>
        <w:rPr>
          <w:rFonts w:cs="Arial"/>
          <w:b/>
          <w:szCs w:val="24"/>
        </w:rPr>
      </w:pPr>
      <w:r w:rsidRPr="00D13D5D">
        <w:rPr>
          <w:b/>
          <w:szCs w:val="24"/>
        </w:rPr>
        <w:t>Une empreinte écologique réduite grâce à une structure légère</w:t>
      </w:r>
    </w:p>
    <w:p w14:paraId="339DA0A7" w14:textId="40E14DFB" w:rsidR="00A340F8" w:rsidRPr="00D13D5D" w:rsidRDefault="00F40816" w:rsidP="005347E4">
      <w:pPr>
        <w:spacing w:line="360" w:lineRule="auto"/>
        <w:jc w:val="both"/>
        <w:rPr>
          <w:rFonts w:cs="Arial"/>
          <w:szCs w:val="24"/>
        </w:rPr>
      </w:pPr>
      <w:r w:rsidRPr="00D13D5D">
        <w:t xml:space="preserve">Avec un poids à vide débutant à 4 220 kg lorsqu'il est doté d'équipements légers personnalisés tels que des jantes et des réservoirs d'air comprimé en aluminium, le châssis porte-conteneurs de construction légère Port 45 Triplex de </w:t>
      </w:r>
      <w:proofErr w:type="spellStart"/>
      <w:r w:rsidRPr="00D13D5D">
        <w:t>Kögel</w:t>
      </w:r>
      <w:proofErr w:type="spellEnd"/>
      <w:r w:rsidRPr="00D13D5D">
        <w:t xml:space="preserve"> est actuellement l'un des châssis porte-conteneurs les plus légers du marché. Il offre ainsi une charge utile théorique de plus de 36 780 kg, ce qui permet le transport intermodal de marchandises avec une rentabilité maximale. Avec un poids technique total de 41 000 kg et une charge verticale de 14 000 kg, le Port 45 Triplex convient pour le transport de conteneurs ISO de 20, 30, 40 et 45 pieds, ainsi que de conteneurs </w:t>
      </w:r>
      <w:proofErr w:type="spellStart"/>
      <w:r w:rsidRPr="00D13D5D">
        <w:t>Highcube</w:t>
      </w:r>
      <w:proofErr w:type="spellEnd"/>
      <w:r w:rsidRPr="00D13D5D">
        <w:t xml:space="preserve"> de 40 et 45 pieds. Son poids résulte d'un allègement maximal du châssis. Des perforations en forme d'ellipse dans la structure légère veillent à une répartition optimale des charges. Le Port 45 Triplex se distingue avant tout par son utilisation simple et pratique. La toute nouvelle extension avant monobloc montée sur quatre galets de roulement fait l'unanimité par son maniement aisé, mais aussi par l'absence de mécanisme compliqué et sujet aux défaillances. La console pneumatique et d'éclairage est encastrée dans l'extension avant, ce qui augmente sensiblement l'espace disponible pour les raccordements au véhicule tracteur. Selon l'usage prévu ou selon le conteneur transporté, l'extension centrale peut être déployée dans quatre positions différentes avec le véhicule tracteur. Pour une durée de vie prolongée, l'extension centrale du Port 45 Triplex dispose d'un guidage sans entretien sur patins spéciaux en plastique et de deux rouleaux d'évacuation. Il en va de même pour l'extension arrière. Celle-ci peut être réglée rapidement avec la manivelle sur l'une des sept positions </w:t>
      </w:r>
      <w:r w:rsidRPr="00D13D5D">
        <w:lastRenderedPageBreak/>
        <w:t>possibles. Du fait de l'absence de commandes pneumatiques pour les extensions, la quantité d'air pressurisé nécessaire à l'utilisation du châssis porte-conteneurs est moindre et le compresseur du véhicule tracteur est moins sollicité, d'où une consommation encore plus réduite de carburant, ce qui diminue également les émissions de CO</w:t>
      </w:r>
      <w:r w:rsidRPr="00D13D5D">
        <w:rPr>
          <w:szCs w:val="24"/>
          <w:vertAlign w:val="subscript"/>
        </w:rPr>
        <w:t>2</w:t>
      </w:r>
      <w:r w:rsidRPr="00D13D5D">
        <w:t>.</w:t>
      </w:r>
    </w:p>
    <w:p w14:paraId="4128FFAF" w14:textId="77777777" w:rsidR="00DB77A9" w:rsidRPr="00D13D5D" w:rsidRDefault="00DB77A9" w:rsidP="005347E4">
      <w:pPr>
        <w:spacing w:line="360" w:lineRule="auto"/>
        <w:jc w:val="both"/>
        <w:rPr>
          <w:rFonts w:cs="Arial"/>
          <w:szCs w:val="24"/>
        </w:rPr>
      </w:pPr>
    </w:p>
    <w:p w14:paraId="5CE5AE52" w14:textId="38567481" w:rsidR="009B06B9" w:rsidRPr="00D13D5D" w:rsidRDefault="009B06B9" w:rsidP="005347E4">
      <w:pPr>
        <w:spacing w:line="360" w:lineRule="auto"/>
        <w:jc w:val="both"/>
        <w:rPr>
          <w:rFonts w:cs="Arial"/>
          <w:b/>
          <w:szCs w:val="24"/>
        </w:rPr>
      </w:pPr>
      <w:r w:rsidRPr="00D13D5D">
        <w:rPr>
          <w:b/>
          <w:szCs w:val="24"/>
        </w:rPr>
        <w:t>Une utilisation polyvalente pour une durabilité accrue</w:t>
      </w:r>
    </w:p>
    <w:p w14:paraId="725D6025" w14:textId="511B4885" w:rsidR="008D6000" w:rsidRPr="00D13D5D" w:rsidRDefault="00580FFF" w:rsidP="005347E4">
      <w:pPr>
        <w:spacing w:line="360" w:lineRule="auto"/>
        <w:jc w:val="both"/>
        <w:rPr>
          <w:rFonts w:cs="Arial"/>
          <w:szCs w:val="24"/>
        </w:rPr>
      </w:pPr>
      <w:r w:rsidRPr="00D13D5D">
        <w:t xml:space="preserve">De série, le Port 45 Triplex avec cadre rentré convient pour le transport d'un conteneur ISO de 20 pieds affleurant à l'arrière. Lorsque les extensions arrière et centrale sont sorties, le châssis porte-conteneurs peut accueillir deux conteneurs ISO de 20 pieds ou un conteneur ISO de 30 pieds ou un conteneur </w:t>
      </w:r>
      <w:proofErr w:type="spellStart"/>
      <w:r w:rsidRPr="00D13D5D">
        <w:t>Highcube</w:t>
      </w:r>
      <w:proofErr w:type="spellEnd"/>
      <w:r w:rsidRPr="00D13D5D">
        <w:t xml:space="preserve"> de 40 ou 45 pieds. Lorsque les trois extensions sont sorties, il est même possible de transporter un conteneur </w:t>
      </w:r>
      <w:proofErr w:type="spellStart"/>
      <w:r w:rsidRPr="00D13D5D">
        <w:t>Eurocorner</w:t>
      </w:r>
      <w:proofErr w:type="spellEnd"/>
      <w:r w:rsidRPr="00D13D5D">
        <w:t xml:space="preserve"> </w:t>
      </w:r>
      <w:proofErr w:type="spellStart"/>
      <w:r w:rsidRPr="00D13D5D">
        <w:t>Highcube</w:t>
      </w:r>
      <w:proofErr w:type="spellEnd"/>
      <w:r w:rsidRPr="00D13D5D">
        <w:t xml:space="preserve"> de 45 pieds. Des options lui permettent par ailleurs d'accueillir un conteneur ISO de 40 et 45 pieds affleurant à l'arrière ou un conteneur ISO pour charges lourdes de 20 pieds au centre. Les différents types de conteneurs peuvent être transportés dans différentes positions sur le Port 45 Triplex de </w:t>
      </w:r>
      <w:proofErr w:type="spellStart"/>
      <w:r w:rsidRPr="00D13D5D">
        <w:t>Kögel</w:t>
      </w:r>
      <w:proofErr w:type="spellEnd"/>
      <w:r w:rsidRPr="00D13D5D">
        <w:t>. Les charges sont ainsi uniformément réparties, ce qui, d'une part, évite de surcharger l'essieu arrière du véhicule tracteur et les essieux du châssis porte-conteneurs, et d'autre part, minimise l'usure et assure ainsi une durabilité accrue.</w:t>
      </w:r>
    </w:p>
    <w:p w14:paraId="033E5BEA" w14:textId="77777777" w:rsidR="006A181A" w:rsidRPr="00D13D5D" w:rsidRDefault="006A181A" w:rsidP="005347E4">
      <w:pPr>
        <w:spacing w:line="360" w:lineRule="auto"/>
        <w:jc w:val="both"/>
        <w:rPr>
          <w:rFonts w:cs="Arial"/>
          <w:szCs w:val="24"/>
        </w:rPr>
      </w:pPr>
    </w:p>
    <w:p w14:paraId="0A58C5DA" w14:textId="77777777" w:rsidR="0075742A" w:rsidRPr="00D13D5D" w:rsidRDefault="0075742A" w:rsidP="0075742A">
      <w:pPr>
        <w:spacing w:line="360" w:lineRule="auto"/>
        <w:jc w:val="both"/>
        <w:rPr>
          <w:rFonts w:cs="Arial"/>
          <w:b/>
        </w:rPr>
      </w:pPr>
      <w:r w:rsidRPr="00D13D5D">
        <w:rPr>
          <w:b/>
        </w:rPr>
        <w:t>Procédé de revêtement par cataphorèse : une protection durable contre la corrosion</w:t>
      </w:r>
    </w:p>
    <w:p w14:paraId="0AAAE543" w14:textId="5A0290D4" w:rsidR="0075742A" w:rsidRPr="00D13D5D" w:rsidRDefault="0075742A" w:rsidP="0075742A">
      <w:pPr>
        <w:spacing w:line="360" w:lineRule="auto"/>
        <w:jc w:val="both"/>
        <w:rPr>
          <w:rFonts w:cs="Arial"/>
        </w:rPr>
      </w:pPr>
      <w:r w:rsidRPr="00D13D5D">
        <w:t xml:space="preserve">Comme sur tous les châssis porte-conteneurs </w:t>
      </w:r>
      <w:proofErr w:type="spellStart"/>
      <w:r w:rsidRPr="00D13D5D">
        <w:t>Kögel</w:t>
      </w:r>
      <w:proofErr w:type="spellEnd"/>
      <w:r w:rsidRPr="00D13D5D">
        <w:t xml:space="preserve"> Port, l'ensemble du cadre du Port 45 Triplex est également protégé durablement contre la corrosion grâce à la mise en œuvre de la technologie nano-céramique associée à un procédé de revêtement par cataphorèse et l'application d'une peinture anti-UV.</w:t>
      </w:r>
    </w:p>
    <w:p w14:paraId="2F7AFF0A" w14:textId="1C96FD4C" w:rsidR="00755345" w:rsidRPr="00D13D5D" w:rsidRDefault="00755345" w:rsidP="0075742A">
      <w:pPr>
        <w:spacing w:line="360" w:lineRule="auto"/>
        <w:jc w:val="both"/>
        <w:rPr>
          <w:rFonts w:cs="Arial"/>
        </w:rPr>
      </w:pPr>
    </w:p>
    <w:p w14:paraId="23B65D8B" w14:textId="56D48507" w:rsidR="00755345" w:rsidRPr="00D13D5D" w:rsidRDefault="00755345" w:rsidP="00755345">
      <w:pPr>
        <w:spacing w:line="360" w:lineRule="auto"/>
        <w:jc w:val="both"/>
      </w:pPr>
      <w:r w:rsidRPr="00D13D5D">
        <w:t xml:space="preserve">« C'est la deuxième fois que </w:t>
      </w:r>
      <w:proofErr w:type="spellStart"/>
      <w:r w:rsidRPr="00D13D5D">
        <w:t>Kögel</w:t>
      </w:r>
      <w:proofErr w:type="spellEnd"/>
      <w:r w:rsidRPr="00D13D5D">
        <w:t xml:space="preserve"> se voit décerner le Prix européen de la durabilité dans les transports dans la catégorie des semi-remorques. </w:t>
      </w:r>
      <w:r w:rsidRPr="00D13D5D">
        <w:lastRenderedPageBreak/>
        <w:t xml:space="preserve">Cela montre clairement que la lutte contre le changement climatique et la durabilité ne sont pas de vains mots pour nous », affirme </w:t>
      </w:r>
      <w:r w:rsidR="00D13D5D">
        <w:t xml:space="preserve">Thomas </w:t>
      </w:r>
      <w:proofErr w:type="spellStart"/>
      <w:r w:rsidR="00D13D5D">
        <w:t>Eschey</w:t>
      </w:r>
      <w:proofErr w:type="spellEnd"/>
      <w:r w:rsidRPr="00D13D5D">
        <w:t xml:space="preserve">, membre de la direction de </w:t>
      </w:r>
      <w:proofErr w:type="spellStart"/>
      <w:r w:rsidRPr="00D13D5D">
        <w:t>Kögel</w:t>
      </w:r>
      <w:proofErr w:type="spellEnd"/>
      <w:r w:rsidRPr="00D13D5D">
        <w:t xml:space="preserve">. « Fidèles à notre devise "Innovations made for </w:t>
      </w:r>
      <w:proofErr w:type="spellStart"/>
      <w:proofErr w:type="gramStart"/>
      <w:r w:rsidRPr="00D13D5D">
        <w:t>you</w:t>
      </w:r>
      <w:proofErr w:type="spellEnd"/>
      <w:r w:rsidRPr="00D13D5D">
        <w:t>!</w:t>
      </w:r>
      <w:proofErr w:type="gramEnd"/>
      <w:r w:rsidRPr="00D13D5D">
        <w:t xml:space="preserve"> – </w:t>
      </w:r>
      <w:proofErr w:type="spellStart"/>
      <w:r w:rsidRPr="00D13D5D">
        <w:t>Kögel</w:t>
      </w:r>
      <w:proofErr w:type="spellEnd"/>
      <w:r w:rsidRPr="00D13D5D">
        <w:t xml:space="preserve"> NOVUM : Light &amp; Strong", nous misons par ailleurs sur une structure légère présentant la même stabilité et sur une valeur ajoutée durable. »</w:t>
      </w:r>
    </w:p>
    <w:p w14:paraId="5929F420" w14:textId="77777777" w:rsidR="00BB014C" w:rsidRPr="00D13D5D" w:rsidRDefault="00BB014C" w:rsidP="005347E4">
      <w:pPr>
        <w:spacing w:line="360" w:lineRule="auto"/>
        <w:jc w:val="both"/>
        <w:rPr>
          <w:rFonts w:cs="Arial"/>
          <w:szCs w:val="24"/>
        </w:rPr>
      </w:pPr>
    </w:p>
    <w:p w14:paraId="3987546F" w14:textId="644216C7" w:rsidR="00314965" w:rsidRPr="00D13D5D" w:rsidRDefault="00D26732" w:rsidP="008F5B48">
      <w:pPr>
        <w:spacing w:line="360" w:lineRule="auto"/>
        <w:jc w:val="both"/>
        <w:rPr>
          <w:rFonts w:cs="Arial"/>
          <w:szCs w:val="24"/>
        </w:rPr>
      </w:pPr>
      <w:r w:rsidRPr="00D13D5D">
        <w:t xml:space="preserve">Photo : </w:t>
      </w:r>
      <w:r w:rsidR="00D13D5D">
        <w:t>Thomas Eschey</w:t>
      </w:r>
      <w:bookmarkStart w:id="0" w:name="_GoBack"/>
      <w:bookmarkEnd w:id="0"/>
      <w:r w:rsidRPr="00D13D5D">
        <w:t xml:space="preserve"> et Michael Müller, heureux de se voir remettre le prix dans l'importante catégorie des semi-remorques</w:t>
      </w:r>
    </w:p>
    <w:p w14:paraId="17BEECFC" w14:textId="77777777" w:rsidR="008F5B48" w:rsidRPr="00D13D5D" w:rsidRDefault="008F5B48" w:rsidP="008F5B48">
      <w:pPr>
        <w:spacing w:line="360" w:lineRule="auto"/>
        <w:jc w:val="both"/>
        <w:rPr>
          <w:rFonts w:cs="Arial"/>
        </w:rPr>
      </w:pPr>
    </w:p>
    <w:p w14:paraId="12963E0A" w14:textId="77777777" w:rsidR="0086004C" w:rsidRPr="00D13D5D" w:rsidRDefault="0086004C" w:rsidP="0086004C">
      <w:pPr>
        <w:spacing w:line="360" w:lineRule="auto"/>
        <w:jc w:val="both"/>
        <w:rPr>
          <w:rFonts w:cs="Arial"/>
          <w:b/>
          <w:sz w:val="22"/>
          <w:szCs w:val="22"/>
        </w:rPr>
      </w:pPr>
      <w:r w:rsidRPr="00D13D5D">
        <w:rPr>
          <w:b/>
          <w:sz w:val="22"/>
          <w:szCs w:val="22"/>
        </w:rPr>
        <w:t xml:space="preserve">Pour toute question concernant ce communiqué de presse, veuillez contacter : </w:t>
      </w:r>
    </w:p>
    <w:p w14:paraId="28D6CBD8" w14:textId="77777777" w:rsidR="0086004C" w:rsidRPr="00D13D5D" w:rsidRDefault="0086004C" w:rsidP="0086004C">
      <w:pPr>
        <w:spacing w:line="312" w:lineRule="auto"/>
        <w:jc w:val="both"/>
        <w:rPr>
          <w:rFonts w:eastAsia="TradeGothic" w:cs="Arial"/>
          <w:sz w:val="22"/>
          <w:szCs w:val="22"/>
        </w:rPr>
      </w:pPr>
    </w:p>
    <w:p w14:paraId="5356D883" w14:textId="77777777" w:rsidR="0086004C" w:rsidRPr="00D13D5D" w:rsidRDefault="0086004C" w:rsidP="0086004C">
      <w:pPr>
        <w:spacing w:line="312" w:lineRule="auto"/>
        <w:jc w:val="both"/>
        <w:rPr>
          <w:rFonts w:eastAsia="TradeGothic" w:cs="Arial"/>
          <w:sz w:val="22"/>
          <w:szCs w:val="22"/>
        </w:rPr>
      </w:pPr>
      <w:r w:rsidRPr="00D13D5D">
        <w:rPr>
          <w:sz w:val="22"/>
          <w:szCs w:val="22"/>
        </w:rPr>
        <w:t>Patrick Wanner</w:t>
      </w:r>
    </w:p>
    <w:p w14:paraId="45BCF886" w14:textId="77777777" w:rsidR="0086004C" w:rsidRPr="00D13D5D" w:rsidRDefault="0086004C" w:rsidP="0086004C">
      <w:pPr>
        <w:spacing w:line="312" w:lineRule="auto"/>
        <w:jc w:val="both"/>
        <w:rPr>
          <w:rFonts w:eastAsia="TradeGothic" w:cs="Arial"/>
          <w:sz w:val="22"/>
          <w:szCs w:val="22"/>
        </w:rPr>
      </w:pPr>
      <w:r w:rsidRPr="00D13D5D">
        <w:rPr>
          <w:sz w:val="22"/>
          <w:szCs w:val="22"/>
        </w:rPr>
        <w:t>Responsable des relations publiques</w:t>
      </w:r>
    </w:p>
    <w:p w14:paraId="7D970BD6" w14:textId="77777777" w:rsidR="0086004C" w:rsidRPr="00D13D5D" w:rsidRDefault="0086004C" w:rsidP="0086004C">
      <w:pPr>
        <w:spacing w:line="312" w:lineRule="auto"/>
        <w:jc w:val="both"/>
        <w:rPr>
          <w:rFonts w:eastAsia="TradeGothic" w:cs="Arial"/>
          <w:sz w:val="22"/>
          <w:szCs w:val="22"/>
        </w:rPr>
      </w:pPr>
      <w:r w:rsidRPr="00D13D5D">
        <w:rPr>
          <w:sz w:val="22"/>
          <w:szCs w:val="22"/>
        </w:rPr>
        <w:t>Tél. : +49 82 85 88 – 12 3 01</w:t>
      </w:r>
    </w:p>
    <w:p w14:paraId="26AE04CF" w14:textId="77777777" w:rsidR="0086004C" w:rsidRPr="00D13D5D" w:rsidRDefault="0086004C" w:rsidP="0086004C">
      <w:pPr>
        <w:spacing w:line="312" w:lineRule="auto"/>
        <w:jc w:val="both"/>
        <w:rPr>
          <w:rFonts w:eastAsia="TradeGothic" w:cs="Arial"/>
          <w:sz w:val="22"/>
          <w:szCs w:val="22"/>
        </w:rPr>
      </w:pPr>
      <w:r w:rsidRPr="00D13D5D">
        <w:rPr>
          <w:sz w:val="22"/>
          <w:szCs w:val="22"/>
        </w:rPr>
        <w:t>Fax : +49 82 85 88 – 12 2 84</w:t>
      </w:r>
    </w:p>
    <w:p w14:paraId="7CFB3A9C" w14:textId="77777777" w:rsidR="0086004C" w:rsidRPr="00D13D5D" w:rsidRDefault="0086004C" w:rsidP="0086004C">
      <w:pPr>
        <w:spacing w:line="312" w:lineRule="auto"/>
        <w:jc w:val="both"/>
        <w:rPr>
          <w:rFonts w:eastAsia="TradeGothic" w:cs="Arial"/>
          <w:sz w:val="22"/>
          <w:szCs w:val="22"/>
        </w:rPr>
      </w:pPr>
      <w:r w:rsidRPr="00D13D5D">
        <w:rPr>
          <w:sz w:val="22"/>
          <w:szCs w:val="22"/>
        </w:rPr>
        <w:t>patrick.wanner@koegel.com</w:t>
      </w:r>
    </w:p>
    <w:p w14:paraId="4D046277" w14:textId="77777777" w:rsidR="0086004C" w:rsidRPr="00D13D5D" w:rsidRDefault="0086004C" w:rsidP="0086004C">
      <w:pPr>
        <w:spacing w:line="312" w:lineRule="auto"/>
        <w:jc w:val="both"/>
        <w:rPr>
          <w:rFonts w:eastAsia="TradeGothic" w:cs="Arial"/>
          <w:sz w:val="22"/>
          <w:szCs w:val="22"/>
        </w:rPr>
      </w:pPr>
    </w:p>
    <w:p w14:paraId="3C42495F" w14:textId="623A7AD8" w:rsidR="0086004C" w:rsidRPr="00D13D5D" w:rsidRDefault="0086004C" w:rsidP="0086004C">
      <w:pPr>
        <w:spacing w:line="360" w:lineRule="auto"/>
        <w:jc w:val="both"/>
        <w:rPr>
          <w:rFonts w:cs="Arial"/>
          <w:sz w:val="22"/>
          <w:szCs w:val="22"/>
        </w:rPr>
      </w:pPr>
      <w:proofErr w:type="spellStart"/>
      <w:r w:rsidRPr="00D13D5D">
        <w:rPr>
          <w:sz w:val="22"/>
          <w:szCs w:val="22"/>
        </w:rPr>
        <w:t>Kögel</w:t>
      </w:r>
      <w:proofErr w:type="spellEnd"/>
      <w:r w:rsidRPr="00D13D5D">
        <w:rPr>
          <w:sz w:val="22"/>
          <w:szCs w:val="22"/>
        </w:rPr>
        <w:t xml:space="preserve"> est l'un des plus grands fabricants de remorques d'Europe. Depuis sa création en 1934, l'entreprise a déjà produit plus de 550 000 véhicules. Elle propose depuis plus de 85 ans une qualité marquée par l'ingénierie « Made in Germany », qui se reflète dans ses véhicules utilitaires et ses solutions dédiés aux secteurs des transports et du BTP. Depuis lors, la passion pour les transports et pour l'innovation est au cœur de ses activités et engendre une valeur ajoutée durable pour les transporteurs. Le siège social et principal site de production de </w:t>
      </w:r>
      <w:proofErr w:type="spellStart"/>
      <w:r w:rsidRPr="00D13D5D">
        <w:rPr>
          <w:sz w:val="22"/>
          <w:szCs w:val="22"/>
        </w:rPr>
        <w:t>Kögel</w:t>
      </w:r>
      <w:proofErr w:type="spellEnd"/>
      <w:r w:rsidRPr="00D13D5D">
        <w:rPr>
          <w:sz w:val="22"/>
          <w:szCs w:val="22"/>
        </w:rPr>
        <w:t xml:space="preserve"> Trailer </w:t>
      </w:r>
      <w:proofErr w:type="spellStart"/>
      <w:r w:rsidRPr="00D13D5D">
        <w:rPr>
          <w:sz w:val="22"/>
          <w:szCs w:val="22"/>
        </w:rPr>
        <w:t>GmbH</w:t>
      </w:r>
      <w:proofErr w:type="spellEnd"/>
      <w:r w:rsidRPr="00D13D5D">
        <w:rPr>
          <w:sz w:val="22"/>
          <w:szCs w:val="22"/>
        </w:rPr>
        <w:t xml:space="preserve"> se trouve à </w:t>
      </w:r>
      <w:proofErr w:type="spellStart"/>
      <w:r w:rsidRPr="00D13D5D">
        <w:rPr>
          <w:sz w:val="22"/>
          <w:szCs w:val="22"/>
        </w:rPr>
        <w:t>Burtenbach</w:t>
      </w:r>
      <w:proofErr w:type="spellEnd"/>
      <w:r w:rsidRPr="00D13D5D">
        <w:rPr>
          <w:sz w:val="22"/>
          <w:szCs w:val="22"/>
        </w:rPr>
        <w:t xml:space="preserve">, en Bavière. L'entreprise possède également des usines et sites à Ulm (Allemagne), </w:t>
      </w:r>
      <w:proofErr w:type="spellStart"/>
      <w:r w:rsidRPr="00D13D5D">
        <w:rPr>
          <w:sz w:val="22"/>
          <w:szCs w:val="22"/>
        </w:rPr>
        <w:t>Duingen</w:t>
      </w:r>
      <w:proofErr w:type="spellEnd"/>
      <w:r w:rsidRPr="00D13D5D">
        <w:rPr>
          <w:sz w:val="22"/>
          <w:szCs w:val="22"/>
        </w:rPr>
        <w:t xml:space="preserve"> (Allemagne), </w:t>
      </w:r>
      <w:proofErr w:type="spellStart"/>
      <w:r w:rsidRPr="00D13D5D">
        <w:rPr>
          <w:sz w:val="22"/>
          <w:szCs w:val="22"/>
        </w:rPr>
        <w:t>Chocen</w:t>
      </w:r>
      <w:proofErr w:type="spellEnd"/>
      <w:r w:rsidRPr="00D13D5D">
        <w:rPr>
          <w:sz w:val="22"/>
          <w:szCs w:val="22"/>
        </w:rPr>
        <w:t xml:space="preserve"> (République tchèque), Vérone (Italie), </w:t>
      </w:r>
      <w:proofErr w:type="spellStart"/>
      <w:r w:rsidRPr="00D13D5D">
        <w:rPr>
          <w:sz w:val="22"/>
          <w:szCs w:val="22"/>
        </w:rPr>
        <w:t>Kampen</w:t>
      </w:r>
      <w:proofErr w:type="spellEnd"/>
      <w:r w:rsidRPr="00D13D5D">
        <w:rPr>
          <w:sz w:val="22"/>
          <w:szCs w:val="22"/>
        </w:rPr>
        <w:t xml:space="preserve"> (Pays-Bas) et Moscou (Russie). </w:t>
      </w:r>
    </w:p>
    <w:p w14:paraId="560588B1" w14:textId="77777777" w:rsidR="0086004C" w:rsidRDefault="0086004C" w:rsidP="0086004C">
      <w:pPr>
        <w:spacing w:line="360" w:lineRule="auto"/>
        <w:jc w:val="both"/>
        <w:rPr>
          <w:rFonts w:cs="Arial"/>
          <w:sz w:val="22"/>
          <w:szCs w:val="22"/>
        </w:rPr>
      </w:pPr>
      <w:r w:rsidRPr="00D13D5D">
        <w:rPr>
          <w:sz w:val="22"/>
          <w:szCs w:val="22"/>
        </w:rPr>
        <w:t>www.koegel.com</w:t>
      </w:r>
    </w:p>
    <w:p w14:paraId="2D59DD92" w14:textId="77777777" w:rsidR="0086004C" w:rsidRPr="00426502" w:rsidRDefault="0086004C" w:rsidP="0086004C">
      <w:pPr>
        <w:spacing w:line="360" w:lineRule="auto"/>
        <w:jc w:val="both"/>
        <w:rPr>
          <w:rFonts w:cs="Arial"/>
          <w:sz w:val="22"/>
          <w:szCs w:val="22"/>
        </w:rPr>
      </w:pPr>
    </w:p>
    <w:p w14:paraId="6B95F9C3" w14:textId="77777777" w:rsidR="00D973BC" w:rsidRPr="00D26732" w:rsidRDefault="00D973BC" w:rsidP="00356B9E">
      <w:pPr>
        <w:spacing w:line="360" w:lineRule="auto"/>
        <w:jc w:val="both"/>
      </w:pPr>
    </w:p>
    <w:sectPr w:rsidR="00D973BC" w:rsidRPr="00D26732" w:rsidSect="00384FE2">
      <w:headerReference w:type="even" r:id="rId7"/>
      <w:headerReference w:type="default" r:id="rId8"/>
      <w:footerReference w:type="even" r:id="rId9"/>
      <w:footerReference w:type="default" r:id="rId10"/>
      <w:headerReference w:type="first" r:id="rId11"/>
      <w:footerReference w:type="first" r:id="rId12"/>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7F82" w14:textId="77777777" w:rsidR="00A750B8" w:rsidRDefault="00A750B8">
      <w:r>
        <w:separator/>
      </w:r>
    </w:p>
  </w:endnote>
  <w:endnote w:type="continuationSeparator" w:id="0">
    <w:p w14:paraId="0B92E31D" w14:textId="77777777" w:rsidR="00A750B8" w:rsidRDefault="00A750B8">
      <w:r>
        <w:continuationSeparator/>
      </w:r>
    </w:p>
  </w:endnote>
  <w:endnote w:type="continuationNotice" w:id="1">
    <w:p w14:paraId="605034F6" w14:textId="77777777" w:rsidR="00A750B8" w:rsidRDefault="00A750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EFC8" w14:textId="77777777" w:rsidR="006A0E99" w:rsidRDefault="006A0E99"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615D574" w14:textId="77777777" w:rsidR="006A0E99" w:rsidRDefault="006A0E99"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EDA7C" w14:textId="77777777" w:rsidR="006A0E99" w:rsidRDefault="006A0E99"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3</w:t>
    </w:r>
    <w:r>
      <w:rPr>
        <w:rStyle w:val="Seitenzahl"/>
      </w:rPr>
      <w:fldChar w:fldCharType="end"/>
    </w:r>
  </w:p>
  <w:p w14:paraId="66A09ABD" w14:textId="77777777" w:rsidR="006A0E99" w:rsidRDefault="006A0E99"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6C2E" w14:textId="77777777" w:rsidR="006A0E99" w:rsidRDefault="006A0E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E7B50" w14:textId="77777777" w:rsidR="00A750B8" w:rsidRDefault="00A750B8">
      <w:r>
        <w:separator/>
      </w:r>
    </w:p>
  </w:footnote>
  <w:footnote w:type="continuationSeparator" w:id="0">
    <w:p w14:paraId="3C8CD574" w14:textId="77777777" w:rsidR="00A750B8" w:rsidRDefault="00A750B8">
      <w:r>
        <w:continuationSeparator/>
      </w:r>
    </w:p>
  </w:footnote>
  <w:footnote w:type="continuationNotice" w:id="1">
    <w:p w14:paraId="5E5456EB" w14:textId="77777777" w:rsidR="00A750B8" w:rsidRDefault="00A750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71FC3" w14:textId="77777777" w:rsidR="006A0E99" w:rsidRDefault="006A0E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10061" w14:textId="77777777" w:rsidR="006A0E99" w:rsidRDefault="006A0E99" w:rsidP="00EA3119">
    <w:pPr>
      <w:pStyle w:val="Kopfzeile"/>
      <w:rPr>
        <w:rFonts w:cs="Arial"/>
        <w:color w:val="003366"/>
        <w:sz w:val="17"/>
        <w:szCs w:val="17"/>
      </w:rPr>
    </w:pPr>
    <w:r>
      <w:rPr>
        <w:noProof/>
      </w:rPr>
      <w:drawing>
        <wp:anchor distT="0" distB="0" distL="114300" distR="114300" simplePos="0" relativeHeight="251657216" behindDoc="1" locked="0" layoutInCell="1" allowOverlap="1" wp14:anchorId="05A90769" wp14:editId="408E00C4">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pic:spPr>
              </pic:pic>
            </a:graphicData>
          </a:graphic>
          <wp14:sizeRelH relativeFrom="page">
            <wp14:pctWidth>0</wp14:pctWidth>
          </wp14:sizeRelH>
          <wp14:sizeRelV relativeFrom="page">
            <wp14:pctHeight>0</wp14:pctHeight>
          </wp14:sizeRelV>
        </wp:anchor>
      </w:drawing>
    </w:r>
  </w:p>
  <w:p w14:paraId="38085EA8" w14:textId="77777777" w:rsidR="006A0E99" w:rsidRDefault="006A0E99" w:rsidP="00EA3119">
    <w:pPr>
      <w:pStyle w:val="Kopfzeile"/>
      <w:rPr>
        <w:rFonts w:cs="Arial"/>
        <w:color w:val="003366"/>
        <w:sz w:val="17"/>
        <w:szCs w:val="17"/>
      </w:rPr>
    </w:pPr>
  </w:p>
  <w:p w14:paraId="34242F92" w14:textId="77777777" w:rsidR="006A0E99" w:rsidRDefault="006A0E99" w:rsidP="00EA3119">
    <w:pPr>
      <w:pStyle w:val="Kopfzeile"/>
      <w:rPr>
        <w:rFonts w:cs="Arial"/>
        <w:color w:val="003366"/>
        <w:sz w:val="17"/>
        <w:szCs w:val="17"/>
      </w:rPr>
    </w:pPr>
  </w:p>
  <w:p w14:paraId="6B41B407" w14:textId="77777777" w:rsidR="006A0E99" w:rsidRDefault="006A0E99" w:rsidP="00EA3119">
    <w:pPr>
      <w:pStyle w:val="Kopfzeile"/>
      <w:rPr>
        <w:rFonts w:cs="Arial"/>
        <w:color w:val="003366"/>
        <w:sz w:val="17"/>
        <w:szCs w:val="17"/>
      </w:rPr>
    </w:pPr>
  </w:p>
  <w:p w14:paraId="52A44F07" w14:textId="77777777" w:rsidR="006A0E99" w:rsidRDefault="006A0E99" w:rsidP="00EA3119">
    <w:pPr>
      <w:pStyle w:val="Kopfzeile"/>
      <w:rPr>
        <w:rFonts w:cs="Arial"/>
        <w:color w:val="003366"/>
        <w:sz w:val="17"/>
        <w:szCs w:val="17"/>
      </w:rPr>
    </w:pPr>
  </w:p>
  <w:p w14:paraId="04789B56" w14:textId="77777777" w:rsidR="006A0E99" w:rsidRDefault="006A0E99" w:rsidP="00EA3119">
    <w:pPr>
      <w:pStyle w:val="Kopfzeile"/>
    </w:pPr>
    <w:r>
      <w:rPr>
        <w:color w:val="003366"/>
        <w:sz w:val="32"/>
        <w:szCs w:val="32"/>
      </w:rPr>
      <w:t>Communiqué de presse</w:t>
    </w:r>
  </w:p>
  <w:p w14:paraId="21EBD2EA" w14:textId="77777777" w:rsidR="006A0E99" w:rsidRDefault="00A750B8">
    <w:pPr>
      <w:pStyle w:val="Kopfzeile"/>
    </w:pPr>
    <w:hyperlink r:id="rId2"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5CC09" w14:textId="77777777" w:rsidR="006A0E99" w:rsidRDefault="006A0E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8B00E7"/>
    <w:multiLevelType w:val="hybridMultilevel"/>
    <w:tmpl w:val="365845D2"/>
    <w:lvl w:ilvl="0" w:tplc="88408A4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9"/>
  </w:num>
  <w:num w:numId="4">
    <w:abstractNumId w:val="17"/>
  </w:num>
  <w:num w:numId="5">
    <w:abstractNumId w:val="2"/>
  </w:num>
  <w:num w:numId="6">
    <w:abstractNumId w:val="0"/>
  </w:num>
  <w:num w:numId="7">
    <w:abstractNumId w:val="6"/>
  </w:num>
  <w:num w:numId="8">
    <w:abstractNumId w:val="9"/>
  </w:num>
  <w:num w:numId="9">
    <w:abstractNumId w:val="33"/>
  </w:num>
  <w:num w:numId="10">
    <w:abstractNumId w:val="12"/>
  </w:num>
  <w:num w:numId="11">
    <w:abstractNumId w:val="1"/>
  </w:num>
  <w:num w:numId="12">
    <w:abstractNumId w:val="31"/>
  </w:num>
  <w:num w:numId="13">
    <w:abstractNumId w:val="22"/>
  </w:num>
  <w:num w:numId="14">
    <w:abstractNumId w:val="7"/>
  </w:num>
  <w:num w:numId="15">
    <w:abstractNumId w:val="26"/>
  </w:num>
  <w:num w:numId="16">
    <w:abstractNumId w:val="21"/>
  </w:num>
  <w:num w:numId="17">
    <w:abstractNumId w:val="8"/>
  </w:num>
  <w:num w:numId="18">
    <w:abstractNumId w:val="3"/>
  </w:num>
  <w:num w:numId="19">
    <w:abstractNumId w:val="5"/>
  </w:num>
  <w:num w:numId="20">
    <w:abstractNumId w:val="15"/>
  </w:num>
  <w:num w:numId="21">
    <w:abstractNumId w:val="25"/>
  </w:num>
  <w:num w:numId="22">
    <w:abstractNumId w:val="30"/>
  </w:num>
  <w:num w:numId="23">
    <w:abstractNumId w:val="24"/>
  </w:num>
  <w:num w:numId="24">
    <w:abstractNumId w:val="14"/>
  </w:num>
  <w:num w:numId="25">
    <w:abstractNumId w:val="35"/>
  </w:num>
  <w:num w:numId="26">
    <w:abstractNumId w:val="18"/>
  </w:num>
  <w:num w:numId="27">
    <w:abstractNumId w:val="16"/>
  </w:num>
  <w:num w:numId="28">
    <w:abstractNumId w:val="34"/>
  </w:num>
  <w:num w:numId="29">
    <w:abstractNumId w:val="32"/>
  </w:num>
  <w:num w:numId="30">
    <w:abstractNumId w:val="4"/>
  </w:num>
  <w:num w:numId="31">
    <w:abstractNumId w:val="23"/>
  </w:num>
  <w:num w:numId="32">
    <w:abstractNumId w:val="10"/>
  </w:num>
  <w:num w:numId="33">
    <w:abstractNumId w:val="11"/>
  </w:num>
  <w:num w:numId="34">
    <w:abstractNumId w:val="36"/>
  </w:num>
  <w:num w:numId="35">
    <w:abstractNumId w:val="20"/>
  </w:num>
  <w:num w:numId="36">
    <w:abstractNumId w:val="2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FC"/>
    <w:rsid w:val="00014087"/>
    <w:rsid w:val="00016EAD"/>
    <w:rsid w:val="00020F26"/>
    <w:rsid w:val="000234C9"/>
    <w:rsid w:val="00024CE0"/>
    <w:rsid w:val="000267A7"/>
    <w:rsid w:val="0003348A"/>
    <w:rsid w:val="0003351C"/>
    <w:rsid w:val="000339F4"/>
    <w:rsid w:val="00041712"/>
    <w:rsid w:val="00042D73"/>
    <w:rsid w:val="00043EB5"/>
    <w:rsid w:val="00044D1A"/>
    <w:rsid w:val="00044F5E"/>
    <w:rsid w:val="00047394"/>
    <w:rsid w:val="00050312"/>
    <w:rsid w:val="00052DDA"/>
    <w:rsid w:val="00053495"/>
    <w:rsid w:val="000555CF"/>
    <w:rsid w:val="0005761D"/>
    <w:rsid w:val="00057D0C"/>
    <w:rsid w:val="00057D64"/>
    <w:rsid w:val="00060B2C"/>
    <w:rsid w:val="000663D1"/>
    <w:rsid w:val="000706B7"/>
    <w:rsid w:val="00071400"/>
    <w:rsid w:val="000715A8"/>
    <w:rsid w:val="00076A8C"/>
    <w:rsid w:val="00083374"/>
    <w:rsid w:val="00084B0F"/>
    <w:rsid w:val="00087300"/>
    <w:rsid w:val="000904E0"/>
    <w:rsid w:val="00097A6A"/>
    <w:rsid w:val="000A1EB9"/>
    <w:rsid w:val="000A4404"/>
    <w:rsid w:val="000A503E"/>
    <w:rsid w:val="000A6F7D"/>
    <w:rsid w:val="000B180E"/>
    <w:rsid w:val="000B4AEC"/>
    <w:rsid w:val="000B6DDD"/>
    <w:rsid w:val="000B73F1"/>
    <w:rsid w:val="000C093B"/>
    <w:rsid w:val="000C3E79"/>
    <w:rsid w:val="000D160F"/>
    <w:rsid w:val="000D17DA"/>
    <w:rsid w:val="000D2091"/>
    <w:rsid w:val="000D2C9A"/>
    <w:rsid w:val="000D65F7"/>
    <w:rsid w:val="000D7C81"/>
    <w:rsid w:val="000E16DF"/>
    <w:rsid w:val="000E289C"/>
    <w:rsid w:val="000E301D"/>
    <w:rsid w:val="000E5480"/>
    <w:rsid w:val="000E6185"/>
    <w:rsid w:val="000F18E7"/>
    <w:rsid w:val="000F340B"/>
    <w:rsid w:val="000F59EC"/>
    <w:rsid w:val="00100E51"/>
    <w:rsid w:val="0010521E"/>
    <w:rsid w:val="00106E40"/>
    <w:rsid w:val="00112595"/>
    <w:rsid w:val="001129E5"/>
    <w:rsid w:val="001143B9"/>
    <w:rsid w:val="00114CA1"/>
    <w:rsid w:val="001175F2"/>
    <w:rsid w:val="00117F58"/>
    <w:rsid w:val="00126F53"/>
    <w:rsid w:val="00130D09"/>
    <w:rsid w:val="00130E4B"/>
    <w:rsid w:val="0013285A"/>
    <w:rsid w:val="001350B4"/>
    <w:rsid w:val="00135BD7"/>
    <w:rsid w:val="00136BC9"/>
    <w:rsid w:val="00136F04"/>
    <w:rsid w:val="00136F9D"/>
    <w:rsid w:val="00143CF0"/>
    <w:rsid w:val="001444D6"/>
    <w:rsid w:val="00146575"/>
    <w:rsid w:val="0014746F"/>
    <w:rsid w:val="00147AAD"/>
    <w:rsid w:val="00151CD2"/>
    <w:rsid w:val="0015230B"/>
    <w:rsid w:val="001540C7"/>
    <w:rsid w:val="00155613"/>
    <w:rsid w:val="00164C0E"/>
    <w:rsid w:val="00182CF2"/>
    <w:rsid w:val="001830AB"/>
    <w:rsid w:val="001838F1"/>
    <w:rsid w:val="00183E6C"/>
    <w:rsid w:val="00185C93"/>
    <w:rsid w:val="00192E3E"/>
    <w:rsid w:val="00193D94"/>
    <w:rsid w:val="00195013"/>
    <w:rsid w:val="001973BC"/>
    <w:rsid w:val="001A0666"/>
    <w:rsid w:val="001A0990"/>
    <w:rsid w:val="001A0C7C"/>
    <w:rsid w:val="001A15BB"/>
    <w:rsid w:val="001A31F2"/>
    <w:rsid w:val="001A5348"/>
    <w:rsid w:val="001A6A7D"/>
    <w:rsid w:val="001B4190"/>
    <w:rsid w:val="001B503D"/>
    <w:rsid w:val="001B53C2"/>
    <w:rsid w:val="001C003B"/>
    <w:rsid w:val="001C02C6"/>
    <w:rsid w:val="001C2718"/>
    <w:rsid w:val="001D235B"/>
    <w:rsid w:val="001D465B"/>
    <w:rsid w:val="001D6535"/>
    <w:rsid w:val="001D7AB0"/>
    <w:rsid w:val="001E23C4"/>
    <w:rsid w:val="001E3F8A"/>
    <w:rsid w:val="001E5F7E"/>
    <w:rsid w:val="001E6EB4"/>
    <w:rsid w:val="001F1D3A"/>
    <w:rsid w:val="001F3556"/>
    <w:rsid w:val="00202A31"/>
    <w:rsid w:val="00202FA9"/>
    <w:rsid w:val="002034F5"/>
    <w:rsid w:val="00203680"/>
    <w:rsid w:val="00205225"/>
    <w:rsid w:val="002056CA"/>
    <w:rsid w:val="00205CB4"/>
    <w:rsid w:val="002077A0"/>
    <w:rsid w:val="00213389"/>
    <w:rsid w:val="00213BA6"/>
    <w:rsid w:val="002257FD"/>
    <w:rsid w:val="00231A8E"/>
    <w:rsid w:val="00232A0C"/>
    <w:rsid w:val="00232FCD"/>
    <w:rsid w:val="002358CE"/>
    <w:rsid w:val="0023703E"/>
    <w:rsid w:val="002408BB"/>
    <w:rsid w:val="00242C77"/>
    <w:rsid w:val="00245BA2"/>
    <w:rsid w:val="00251D3C"/>
    <w:rsid w:val="002524EE"/>
    <w:rsid w:val="00252528"/>
    <w:rsid w:val="00252588"/>
    <w:rsid w:val="00254691"/>
    <w:rsid w:val="00255125"/>
    <w:rsid w:val="00257E8C"/>
    <w:rsid w:val="00265EFA"/>
    <w:rsid w:val="002709ED"/>
    <w:rsid w:val="00271697"/>
    <w:rsid w:val="00275A97"/>
    <w:rsid w:val="00285663"/>
    <w:rsid w:val="002918A2"/>
    <w:rsid w:val="002958E5"/>
    <w:rsid w:val="002A162F"/>
    <w:rsid w:val="002A21E1"/>
    <w:rsid w:val="002A29F3"/>
    <w:rsid w:val="002A321A"/>
    <w:rsid w:val="002A346B"/>
    <w:rsid w:val="002A47BA"/>
    <w:rsid w:val="002A70BD"/>
    <w:rsid w:val="002B234A"/>
    <w:rsid w:val="002B261B"/>
    <w:rsid w:val="002B49D5"/>
    <w:rsid w:val="002C0539"/>
    <w:rsid w:val="002C2D5D"/>
    <w:rsid w:val="002C4FE4"/>
    <w:rsid w:val="002D198E"/>
    <w:rsid w:val="002D369C"/>
    <w:rsid w:val="002D4C2E"/>
    <w:rsid w:val="002D6F7A"/>
    <w:rsid w:val="002D78A1"/>
    <w:rsid w:val="002D7B63"/>
    <w:rsid w:val="002E79EF"/>
    <w:rsid w:val="002F3870"/>
    <w:rsid w:val="002F6F49"/>
    <w:rsid w:val="002F6F9F"/>
    <w:rsid w:val="00300D9E"/>
    <w:rsid w:val="00302B74"/>
    <w:rsid w:val="003049E0"/>
    <w:rsid w:val="003056F1"/>
    <w:rsid w:val="00305E3B"/>
    <w:rsid w:val="00313871"/>
    <w:rsid w:val="00314965"/>
    <w:rsid w:val="00321D38"/>
    <w:rsid w:val="00327570"/>
    <w:rsid w:val="0033115C"/>
    <w:rsid w:val="00331709"/>
    <w:rsid w:val="00340323"/>
    <w:rsid w:val="00340C69"/>
    <w:rsid w:val="0034150E"/>
    <w:rsid w:val="00342E61"/>
    <w:rsid w:val="00347063"/>
    <w:rsid w:val="00347497"/>
    <w:rsid w:val="00356B9E"/>
    <w:rsid w:val="0036033C"/>
    <w:rsid w:val="00361B40"/>
    <w:rsid w:val="00361FC7"/>
    <w:rsid w:val="003625A5"/>
    <w:rsid w:val="00375506"/>
    <w:rsid w:val="0038350D"/>
    <w:rsid w:val="003835DA"/>
    <w:rsid w:val="00383613"/>
    <w:rsid w:val="00383ADF"/>
    <w:rsid w:val="00384FE2"/>
    <w:rsid w:val="00385B9C"/>
    <w:rsid w:val="00386A97"/>
    <w:rsid w:val="00387EA4"/>
    <w:rsid w:val="0039032E"/>
    <w:rsid w:val="00392A61"/>
    <w:rsid w:val="00392DE2"/>
    <w:rsid w:val="003932AF"/>
    <w:rsid w:val="00394611"/>
    <w:rsid w:val="00396002"/>
    <w:rsid w:val="00397E98"/>
    <w:rsid w:val="003A155D"/>
    <w:rsid w:val="003A1841"/>
    <w:rsid w:val="003A3B84"/>
    <w:rsid w:val="003A6F24"/>
    <w:rsid w:val="003A794E"/>
    <w:rsid w:val="003A7F1D"/>
    <w:rsid w:val="003B57BE"/>
    <w:rsid w:val="003B79A7"/>
    <w:rsid w:val="003C18BA"/>
    <w:rsid w:val="003D5C04"/>
    <w:rsid w:val="003D7670"/>
    <w:rsid w:val="003E68C4"/>
    <w:rsid w:val="003E69C1"/>
    <w:rsid w:val="003F2B86"/>
    <w:rsid w:val="003F409D"/>
    <w:rsid w:val="003F5001"/>
    <w:rsid w:val="0040032D"/>
    <w:rsid w:val="00403B56"/>
    <w:rsid w:val="00406C76"/>
    <w:rsid w:val="004072C1"/>
    <w:rsid w:val="00412B46"/>
    <w:rsid w:val="004244A7"/>
    <w:rsid w:val="004265F7"/>
    <w:rsid w:val="00433D7B"/>
    <w:rsid w:val="00434199"/>
    <w:rsid w:val="0043701D"/>
    <w:rsid w:val="00444DE5"/>
    <w:rsid w:val="004536E5"/>
    <w:rsid w:val="0045648B"/>
    <w:rsid w:val="004567C7"/>
    <w:rsid w:val="00465876"/>
    <w:rsid w:val="004720A7"/>
    <w:rsid w:val="00473108"/>
    <w:rsid w:val="00475500"/>
    <w:rsid w:val="004760D0"/>
    <w:rsid w:val="00477AF4"/>
    <w:rsid w:val="004805C9"/>
    <w:rsid w:val="004822AE"/>
    <w:rsid w:val="004828A6"/>
    <w:rsid w:val="00484C2D"/>
    <w:rsid w:val="00490D8C"/>
    <w:rsid w:val="0049219A"/>
    <w:rsid w:val="00497DCC"/>
    <w:rsid w:val="004A22D3"/>
    <w:rsid w:val="004A3178"/>
    <w:rsid w:val="004A4F55"/>
    <w:rsid w:val="004B029D"/>
    <w:rsid w:val="004B14EB"/>
    <w:rsid w:val="004B3687"/>
    <w:rsid w:val="004B461E"/>
    <w:rsid w:val="004B4EE9"/>
    <w:rsid w:val="004B5307"/>
    <w:rsid w:val="004C23F4"/>
    <w:rsid w:val="004C2E84"/>
    <w:rsid w:val="004C338C"/>
    <w:rsid w:val="004C570B"/>
    <w:rsid w:val="004C661D"/>
    <w:rsid w:val="004C7744"/>
    <w:rsid w:val="004D50F9"/>
    <w:rsid w:val="004D5D00"/>
    <w:rsid w:val="004D7B69"/>
    <w:rsid w:val="004E1DD5"/>
    <w:rsid w:val="004E300E"/>
    <w:rsid w:val="004E3227"/>
    <w:rsid w:val="004E6338"/>
    <w:rsid w:val="004E759F"/>
    <w:rsid w:val="004F1D70"/>
    <w:rsid w:val="004F34EC"/>
    <w:rsid w:val="004F5237"/>
    <w:rsid w:val="004F59BB"/>
    <w:rsid w:val="005016C8"/>
    <w:rsid w:val="0050257B"/>
    <w:rsid w:val="00503494"/>
    <w:rsid w:val="005041B5"/>
    <w:rsid w:val="0050758E"/>
    <w:rsid w:val="00514D4F"/>
    <w:rsid w:val="00515409"/>
    <w:rsid w:val="00515E62"/>
    <w:rsid w:val="00515FC4"/>
    <w:rsid w:val="0052133D"/>
    <w:rsid w:val="00527E6F"/>
    <w:rsid w:val="00530E38"/>
    <w:rsid w:val="005340CC"/>
    <w:rsid w:val="005347E4"/>
    <w:rsid w:val="00537569"/>
    <w:rsid w:val="00547DC3"/>
    <w:rsid w:val="00550FEA"/>
    <w:rsid w:val="0055495B"/>
    <w:rsid w:val="005567E8"/>
    <w:rsid w:val="0055773C"/>
    <w:rsid w:val="00562A1F"/>
    <w:rsid w:val="00563785"/>
    <w:rsid w:val="005706CC"/>
    <w:rsid w:val="0057450C"/>
    <w:rsid w:val="00574CF7"/>
    <w:rsid w:val="00575D82"/>
    <w:rsid w:val="0057654B"/>
    <w:rsid w:val="005765D0"/>
    <w:rsid w:val="00577F43"/>
    <w:rsid w:val="00580FFF"/>
    <w:rsid w:val="005811F7"/>
    <w:rsid w:val="0058622C"/>
    <w:rsid w:val="005908CA"/>
    <w:rsid w:val="005A52A4"/>
    <w:rsid w:val="005A6867"/>
    <w:rsid w:val="005A6BAF"/>
    <w:rsid w:val="005A7919"/>
    <w:rsid w:val="005B1267"/>
    <w:rsid w:val="005B2A69"/>
    <w:rsid w:val="005B2E2B"/>
    <w:rsid w:val="005B402B"/>
    <w:rsid w:val="005C31C7"/>
    <w:rsid w:val="005C3601"/>
    <w:rsid w:val="005C437B"/>
    <w:rsid w:val="005C4D13"/>
    <w:rsid w:val="005D1F89"/>
    <w:rsid w:val="005D3ED1"/>
    <w:rsid w:val="005D4405"/>
    <w:rsid w:val="005E327C"/>
    <w:rsid w:val="005F34D9"/>
    <w:rsid w:val="00600F11"/>
    <w:rsid w:val="006122E1"/>
    <w:rsid w:val="00615B09"/>
    <w:rsid w:val="00620EF1"/>
    <w:rsid w:val="00621ED2"/>
    <w:rsid w:val="0062521B"/>
    <w:rsid w:val="00634FB6"/>
    <w:rsid w:val="006360A6"/>
    <w:rsid w:val="00636669"/>
    <w:rsid w:val="00637EC5"/>
    <w:rsid w:val="00641CFD"/>
    <w:rsid w:val="00646999"/>
    <w:rsid w:val="00650C4B"/>
    <w:rsid w:val="00650D6B"/>
    <w:rsid w:val="006522BB"/>
    <w:rsid w:val="00655DD5"/>
    <w:rsid w:val="00660D45"/>
    <w:rsid w:val="00660E24"/>
    <w:rsid w:val="00665236"/>
    <w:rsid w:val="006663DD"/>
    <w:rsid w:val="006774E6"/>
    <w:rsid w:val="0068795B"/>
    <w:rsid w:val="006879B1"/>
    <w:rsid w:val="00687B2C"/>
    <w:rsid w:val="00687F30"/>
    <w:rsid w:val="006903FC"/>
    <w:rsid w:val="00690EDD"/>
    <w:rsid w:val="00691638"/>
    <w:rsid w:val="00695899"/>
    <w:rsid w:val="006A0E99"/>
    <w:rsid w:val="006A1137"/>
    <w:rsid w:val="006A13B2"/>
    <w:rsid w:val="006A16FC"/>
    <w:rsid w:val="006A181A"/>
    <w:rsid w:val="006A31B3"/>
    <w:rsid w:val="006A386D"/>
    <w:rsid w:val="006A55FA"/>
    <w:rsid w:val="006A62CB"/>
    <w:rsid w:val="006B5443"/>
    <w:rsid w:val="006B6719"/>
    <w:rsid w:val="006B7F21"/>
    <w:rsid w:val="006C207D"/>
    <w:rsid w:val="006C4D2E"/>
    <w:rsid w:val="006C68D8"/>
    <w:rsid w:val="006C736E"/>
    <w:rsid w:val="006C7D6C"/>
    <w:rsid w:val="006D204C"/>
    <w:rsid w:val="006D20EB"/>
    <w:rsid w:val="006D387C"/>
    <w:rsid w:val="006D41CD"/>
    <w:rsid w:val="006D5B12"/>
    <w:rsid w:val="006D6AB3"/>
    <w:rsid w:val="006E0453"/>
    <w:rsid w:val="006E079B"/>
    <w:rsid w:val="006E32AF"/>
    <w:rsid w:val="006E7121"/>
    <w:rsid w:val="006E72C1"/>
    <w:rsid w:val="006F6CDA"/>
    <w:rsid w:val="006F7419"/>
    <w:rsid w:val="00700FA1"/>
    <w:rsid w:val="00703B1D"/>
    <w:rsid w:val="00703E84"/>
    <w:rsid w:val="007067A7"/>
    <w:rsid w:val="0070714A"/>
    <w:rsid w:val="0070729B"/>
    <w:rsid w:val="0071178D"/>
    <w:rsid w:val="00712211"/>
    <w:rsid w:val="00713FFD"/>
    <w:rsid w:val="00714944"/>
    <w:rsid w:val="00715979"/>
    <w:rsid w:val="00716732"/>
    <w:rsid w:val="00724AB5"/>
    <w:rsid w:val="0072757D"/>
    <w:rsid w:val="00732F01"/>
    <w:rsid w:val="0073310C"/>
    <w:rsid w:val="00733760"/>
    <w:rsid w:val="00736C23"/>
    <w:rsid w:val="007465F8"/>
    <w:rsid w:val="00747E23"/>
    <w:rsid w:val="007513EB"/>
    <w:rsid w:val="00752269"/>
    <w:rsid w:val="00755345"/>
    <w:rsid w:val="00755787"/>
    <w:rsid w:val="00755BA4"/>
    <w:rsid w:val="0075742A"/>
    <w:rsid w:val="00762875"/>
    <w:rsid w:val="007644CB"/>
    <w:rsid w:val="00767274"/>
    <w:rsid w:val="00767613"/>
    <w:rsid w:val="00770D1D"/>
    <w:rsid w:val="00774122"/>
    <w:rsid w:val="00780268"/>
    <w:rsid w:val="007816D7"/>
    <w:rsid w:val="0078213C"/>
    <w:rsid w:val="007956B1"/>
    <w:rsid w:val="007A1C6A"/>
    <w:rsid w:val="007A45C5"/>
    <w:rsid w:val="007A4F8E"/>
    <w:rsid w:val="007A56D1"/>
    <w:rsid w:val="007B01D7"/>
    <w:rsid w:val="007B1837"/>
    <w:rsid w:val="007B30AC"/>
    <w:rsid w:val="007B491E"/>
    <w:rsid w:val="007B5925"/>
    <w:rsid w:val="007C277F"/>
    <w:rsid w:val="007C2945"/>
    <w:rsid w:val="007C294D"/>
    <w:rsid w:val="007C57D2"/>
    <w:rsid w:val="007C5867"/>
    <w:rsid w:val="007D0C50"/>
    <w:rsid w:val="007E3684"/>
    <w:rsid w:val="007E7D4B"/>
    <w:rsid w:val="007E7E7E"/>
    <w:rsid w:val="007F0FB8"/>
    <w:rsid w:val="007F28F4"/>
    <w:rsid w:val="007F4657"/>
    <w:rsid w:val="0080333B"/>
    <w:rsid w:val="00805782"/>
    <w:rsid w:val="00813E00"/>
    <w:rsid w:val="0082459F"/>
    <w:rsid w:val="00825C94"/>
    <w:rsid w:val="008305C5"/>
    <w:rsid w:val="008323D4"/>
    <w:rsid w:val="00834001"/>
    <w:rsid w:val="00836433"/>
    <w:rsid w:val="00836858"/>
    <w:rsid w:val="00841485"/>
    <w:rsid w:val="00842E82"/>
    <w:rsid w:val="00844424"/>
    <w:rsid w:val="00844BF5"/>
    <w:rsid w:val="0084631F"/>
    <w:rsid w:val="00850273"/>
    <w:rsid w:val="00853FF7"/>
    <w:rsid w:val="008554D7"/>
    <w:rsid w:val="0086004C"/>
    <w:rsid w:val="00863425"/>
    <w:rsid w:val="008650DE"/>
    <w:rsid w:val="008736AD"/>
    <w:rsid w:val="00874B27"/>
    <w:rsid w:val="008750DB"/>
    <w:rsid w:val="008759D1"/>
    <w:rsid w:val="00880C04"/>
    <w:rsid w:val="00884CB1"/>
    <w:rsid w:val="0088762E"/>
    <w:rsid w:val="00894032"/>
    <w:rsid w:val="00894B25"/>
    <w:rsid w:val="008963A6"/>
    <w:rsid w:val="00896EFA"/>
    <w:rsid w:val="008A26D7"/>
    <w:rsid w:val="008A73AE"/>
    <w:rsid w:val="008A7F56"/>
    <w:rsid w:val="008B00CB"/>
    <w:rsid w:val="008B5185"/>
    <w:rsid w:val="008C1F32"/>
    <w:rsid w:val="008C343F"/>
    <w:rsid w:val="008C4979"/>
    <w:rsid w:val="008D0FD9"/>
    <w:rsid w:val="008D1E3C"/>
    <w:rsid w:val="008D2C4D"/>
    <w:rsid w:val="008D31B2"/>
    <w:rsid w:val="008D3CA5"/>
    <w:rsid w:val="008D6000"/>
    <w:rsid w:val="008D6237"/>
    <w:rsid w:val="008D6F7F"/>
    <w:rsid w:val="008D7EFE"/>
    <w:rsid w:val="008E422A"/>
    <w:rsid w:val="008E4EC9"/>
    <w:rsid w:val="008F3F7B"/>
    <w:rsid w:val="008F5B48"/>
    <w:rsid w:val="009049F6"/>
    <w:rsid w:val="0090675A"/>
    <w:rsid w:val="00911504"/>
    <w:rsid w:val="0092199B"/>
    <w:rsid w:val="009236BE"/>
    <w:rsid w:val="009244EB"/>
    <w:rsid w:val="00927D91"/>
    <w:rsid w:val="00930AD6"/>
    <w:rsid w:val="009351EB"/>
    <w:rsid w:val="00937325"/>
    <w:rsid w:val="009432A6"/>
    <w:rsid w:val="00943561"/>
    <w:rsid w:val="009447FB"/>
    <w:rsid w:val="00945F26"/>
    <w:rsid w:val="00946F71"/>
    <w:rsid w:val="00947B75"/>
    <w:rsid w:val="00950602"/>
    <w:rsid w:val="009527DF"/>
    <w:rsid w:val="009534FF"/>
    <w:rsid w:val="00956386"/>
    <w:rsid w:val="00960283"/>
    <w:rsid w:val="00961267"/>
    <w:rsid w:val="00967DAA"/>
    <w:rsid w:val="009708A1"/>
    <w:rsid w:val="00970EDD"/>
    <w:rsid w:val="0097140D"/>
    <w:rsid w:val="00972878"/>
    <w:rsid w:val="0098102A"/>
    <w:rsid w:val="00984154"/>
    <w:rsid w:val="009852EC"/>
    <w:rsid w:val="00985BA3"/>
    <w:rsid w:val="009875BE"/>
    <w:rsid w:val="00990231"/>
    <w:rsid w:val="009929C2"/>
    <w:rsid w:val="0099775C"/>
    <w:rsid w:val="009A0E15"/>
    <w:rsid w:val="009A1A35"/>
    <w:rsid w:val="009A4DEB"/>
    <w:rsid w:val="009A4E28"/>
    <w:rsid w:val="009B06B9"/>
    <w:rsid w:val="009B0C7B"/>
    <w:rsid w:val="009B266D"/>
    <w:rsid w:val="009B4D55"/>
    <w:rsid w:val="009B6E29"/>
    <w:rsid w:val="009C3EFA"/>
    <w:rsid w:val="009C63AC"/>
    <w:rsid w:val="009C65FC"/>
    <w:rsid w:val="009C70BB"/>
    <w:rsid w:val="009D0830"/>
    <w:rsid w:val="009D2193"/>
    <w:rsid w:val="009D2AB2"/>
    <w:rsid w:val="009D545E"/>
    <w:rsid w:val="009D6960"/>
    <w:rsid w:val="009D7BED"/>
    <w:rsid w:val="009D7FBE"/>
    <w:rsid w:val="009E2305"/>
    <w:rsid w:val="009E44B2"/>
    <w:rsid w:val="009E5B10"/>
    <w:rsid w:val="009F4589"/>
    <w:rsid w:val="009F6F6A"/>
    <w:rsid w:val="009F7615"/>
    <w:rsid w:val="00A02C12"/>
    <w:rsid w:val="00A056FE"/>
    <w:rsid w:val="00A06F21"/>
    <w:rsid w:val="00A104A8"/>
    <w:rsid w:val="00A1089E"/>
    <w:rsid w:val="00A12161"/>
    <w:rsid w:val="00A1220F"/>
    <w:rsid w:val="00A16F93"/>
    <w:rsid w:val="00A21C96"/>
    <w:rsid w:val="00A22FAB"/>
    <w:rsid w:val="00A234CC"/>
    <w:rsid w:val="00A24B34"/>
    <w:rsid w:val="00A27A5F"/>
    <w:rsid w:val="00A31337"/>
    <w:rsid w:val="00A330F2"/>
    <w:rsid w:val="00A33D94"/>
    <w:rsid w:val="00A340F8"/>
    <w:rsid w:val="00A34B15"/>
    <w:rsid w:val="00A41577"/>
    <w:rsid w:val="00A415F1"/>
    <w:rsid w:val="00A45CEA"/>
    <w:rsid w:val="00A46064"/>
    <w:rsid w:val="00A470D8"/>
    <w:rsid w:val="00A5061C"/>
    <w:rsid w:val="00A636CD"/>
    <w:rsid w:val="00A66E40"/>
    <w:rsid w:val="00A700F3"/>
    <w:rsid w:val="00A72771"/>
    <w:rsid w:val="00A734D0"/>
    <w:rsid w:val="00A750B8"/>
    <w:rsid w:val="00A76308"/>
    <w:rsid w:val="00A83AF3"/>
    <w:rsid w:val="00A92589"/>
    <w:rsid w:val="00A92B6B"/>
    <w:rsid w:val="00A933F9"/>
    <w:rsid w:val="00A978D3"/>
    <w:rsid w:val="00AA08EE"/>
    <w:rsid w:val="00AA138F"/>
    <w:rsid w:val="00AA31B9"/>
    <w:rsid w:val="00AA458C"/>
    <w:rsid w:val="00AA47BF"/>
    <w:rsid w:val="00AA4DB7"/>
    <w:rsid w:val="00AB2BD1"/>
    <w:rsid w:val="00AB5BDE"/>
    <w:rsid w:val="00AC0CDE"/>
    <w:rsid w:val="00AC31A8"/>
    <w:rsid w:val="00AC652A"/>
    <w:rsid w:val="00AC7C7A"/>
    <w:rsid w:val="00AD021C"/>
    <w:rsid w:val="00AD0C8F"/>
    <w:rsid w:val="00AD16BC"/>
    <w:rsid w:val="00AD3382"/>
    <w:rsid w:val="00AD6442"/>
    <w:rsid w:val="00AE0077"/>
    <w:rsid w:val="00AE26C0"/>
    <w:rsid w:val="00AE3270"/>
    <w:rsid w:val="00AE4B45"/>
    <w:rsid w:val="00AE598A"/>
    <w:rsid w:val="00AE62C1"/>
    <w:rsid w:val="00AF023E"/>
    <w:rsid w:val="00AF617F"/>
    <w:rsid w:val="00AF7B6C"/>
    <w:rsid w:val="00B05D1E"/>
    <w:rsid w:val="00B11588"/>
    <w:rsid w:val="00B15DE1"/>
    <w:rsid w:val="00B1646B"/>
    <w:rsid w:val="00B169D7"/>
    <w:rsid w:val="00B16F03"/>
    <w:rsid w:val="00B171E5"/>
    <w:rsid w:val="00B20261"/>
    <w:rsid w:val="00B24274"/>
    <w:rsid w:val="00B24496"/>
    <w:rsid w:val="00B25C7B"/>
    <w:rsid w:val="00B27533"/>
    <w:rsid w:val="00B315E4"/>
    <w:rsid w:val="00B31A33"/>
    <w:rsid w:val="00B353D2"/>
    <w:rsid w:val="00B405F7"/>
    <w:rsid w:val="00B41FD6"/>
    <w:rsid w:val="00B446E4"/>
    <w:rsid w:val="00B45889"/>
    <w:rsid w:val="00B501FB"/>
    <w:rsid w:val="00B51001"/>
    <w:rsid w:val="00B52914"/>
    <w:rsid w:val="00B56307"/>
    <w:rsid w:val="00B56AD1"/>
    <w:rsid w:val="00B60402"/>
    <w:rsid w:val="00B718E0"/>
    <w:rsid w:val="00B75356"/>
    <w:rsid w:val="00B804E9"/>
    <w:rsid w:val="00B842E5"/>
    <w:rsid w:val="00B855D5"/>
    <w:rsid w:val="00B8684C"/>
    <w:rsid w:val="00B93B11"/>
    <w:rsid w:val="00B96254"/>
    <w:rsid w:val="00BB014C"/>
    <w:rsid w:val="00BB10E5"/>
    <w:rsid w:val="00BB113B"/>
    <w:rsid w:val="00BC5E77"/>
    <w:rsid w:val="00BC6575"/>
    <w:rsid w:val="00BD18EE"/>
    <w:rsid w:val="00BD1DA2"/>
    <w:rsid w:val="00BD4F40"/>
    <w:rsid w:val="00BD5CD7"/>
    <w:rsid w:val="00BD6EE0"/>
    <w:rsid w:val="00BE1472"/>
    <w:rsid w:val="00BE5AD1"/>
    <w:rsid w:val="00BE6D4A"/>
    <w:rsid w:val="00BF1B2F"/>
    <w:rsid w:val="00BF2C5F"/>
    <w:rsid w:val="00BF47D3"/>
    <w:rsid w:val="00BF48FA"/>
    <w:rsid w:val="00C0620C"/>
    <w:rsid w:val="00C106BE"/>
    <w:rsid w:val="00C10D2C"/>
    <w:rsid w:val="00C11EA4"/>
    <w:rsid w:val="00C15AEA"/>
    <w:rsid w:val="00C22785"/>
    <w:rsid w:val="00C313FB"/>
    <w:rsid w:val="00C318F5"/>
    <w:rsid w:val="00C32653"/>
    <w:rsid w:val="00C33163"/>
    <w:rsid w:val="00C41DF6"/>
    <w:rsid w:val="00C4203D"/>
    <w:rsid w:val="00C431DE"/>
    <w:rsid w:val="00C43B27"/>
    <w:rsid w:val="00C46656"/>
    <w:rsid w:val="00C47C78"/>
    <w:rsid w:val="00C5021B"/>
    <w:rsid w:val="00C567E1"/>
    <w:rsid w:val="00C5689B"/>
    <w:rsid w:val="00C57ED6"/>
    <w:rsid w:val="00C62B5E"/>
    <w:rsid w:val="00C64175"/>
    <w:rsid w:val="00C66F8C"/>
    <w:rsid w:val="00C6782E"/>
    <w:rsid w:val="00C720CD"/>
    <w:rsid w:val="00C73258"/>
    <w:rsid w:val="00C733EF"/>
    <w:rsid w:val="00C73949"/>
    <w:rsid w:val="00C75258"/>
    <w:rsid w:val="00C75FC2"/>
    <w:rsid w:val="00C76B42"/>
    <w:rsid w:val="00C839E9"/>
    <w:rsid w:val="00C86F86"/>
    <w:rsid w:val="00C9014A"/>
    <w:rsid w:val="00C951FA"/>
    <w:rsid w:val="00C97EA0"/>
    <w:rsid w:val="00CA0214"/>
    <w:rsid w:val="00CA0227"/>
    <w:rsid w:val="00CA03C9"/>
    <w:rsid w:val="00CA2700"/>
    <w:rsid w:val="00CA7AB4"/>
    <w:rsid w:val="00CB293C"/>
    <w:rsid w:val="00CB2D9E"/>
    <w:rsid w:val="00CB41DA"/>
    <w:rsid w:val="00CB5E60"/>
    <w:rsid w:val="00CC501B"/>
    <w:rsid w:val="00CC5162"/>
    <w:rsid w:val="00CC5EFE"/>
    <w:rsid w:val="00CC6ABD"/>
    <w:rsid w:val="00CD2704"/>
    <w:rsid w:val="00CD34B4"/>
    <w:rsid w:val="00CD4201"/>
    <w:rsid w:val="00CD46E0"/>
    <w:rsid w:val="00CD58EB"/>
    <w:rsid w:val="00CE4A41"/>
    <w:rsid w:val="00CF3473"/>
    <w:rsid w:val="00CF7072"/>
    <w:rsid w:val="00D01B40"/>
    <w:rsid w:val="00D043FE"/>
    <w:rsid w:val="00D13D5D"/>
    <w:rsid w:val="00D17E21"/>
    <w:rsid w:val="00D2175F"/>
    <w:rsid w:val="00D21D96"/>
    <w:rsid w:val="00D23132"/>
    <w:rsid w:val="00D2376D"/>
    <w:rsid w:val="00D26019"/>
    <w:rsid w:val="00D26732"/>
    <w:rsid w:val="00D2693D"/>
    <w:rsid w:val="00D46E6A"/>
    <w:rsid w:val="00D50257"/>
    <w:rsid w:val="00D60EB6"/>
    <w:rsid w:val="00D61DDF"/>
    <w:rsid w:val="00D64120"/>
    <w:rsid w:val="00D65BDB"/>
    <w:rsid w:val="00D66BF6"/>
    <w:rsid w:val="00D67504"/>
    <w:rsid w:val="00D70E90"/>
    <w:rsid w:val="00D7279E"/>
    <w:rsid w:val="00D73E74"/>
    <w:rsid w:val="00D74BB8"/>
    <w:rsid w:val="00D74C1C"/>
    <w:rsid w:val="00D75D16"/>
    <w:rsid w:val="00D75E08"/>
    <w:rsid w:val="00D84BDA"/>
    <w:rsid w:val="00D857CC"/>
    <w:rsid w:val="00D87EE0"/>
    <w:rsid w:val="00D92D61"/>
    <w:rsid w:val="00D959CB"/>
    <w:rsid w:val="00D96523"/>
    <w:rsid w:val="00D973BC"/>
    <w:rsid w:val="00D97ED1"/>
    <w:rsid w:val="00DA54B6"/>
    <w:rsid w:val="00DA6619"/>
    <w:rsid w:val="00DA6A82"/>
    <w:rsid w:val="00DA6DB7"/>
    <w:rsid w:val="00DB0355"/>
    <w:rsid w:val="00DB0399"/>
    <w:rsid w:val="00DB34B5"/>
    <w:rsid w:val="00DB35AA"/>
    <w:rsid w:val="00DB77A9"/>
    <w:rsid w:val="00DC4411"/>
    <w:rsid w:val="00DC5C52"/>
    <w:rsid w:val="00DC5FA3"/>
    <w:rsid w:val="00DD0CED"/>
    <w:rsid w:val="00DD1839"/>
    <w:rsid w:val="00DD50E8"/>
    <w:rsid w:val="00DD5F22"/>
    <w:rsid w:val="00DD69F4"/>
    <w:rsid w:val="00DD71F9"/>
    <w:rsid w:val="00DD787C"/>
    <w:rsid w:val="00DD7919"/>
    <w:rsid w:val="00DE15CB"/>
    <w:rsid w:val="00DE6E81"/>
    <w:rsid w:val="00DF2925"/>
    <w:rsid w:val="00DF4F07"/>
    <w:rsid w:val="00DF73C7"/>
    <w:rsid w:val="00DF7FC7"/>
    <w:rsid w:val="00E01521"/>
    <w:rsid w:val="00E01577"/>
    <w:rsid w:val="00E03AF0"/>
    <w:rsid w:val="00E05620"/>
    <w:rsid w:val="00E1457F"/>
    <w:rsid w:val="00E16AF5"/>
    <w:rsid w:val="00E23782"/>
    <w:rsid w:val="00E239C3"/>
    <w:rsid w:val="00E24605"/>
    <w:rsid w:val="00E2727E"/>
    <w:rsid w:val="00E41187"/>
    <w:rsid w:val="00E427BC"/>
    <w:rsid w:val="00E47B79"/>
    <w:rsid w:val="00E52123"/>
    <w:rsid w:val="00E53EB6"/>
    <w:rsid w:val="00E5482B"/>
    <w:rsid w:val="00E55A16"/>
    <w:rsid w:val="00E61427"/>
    <w:rsid w:val="00E6320D"/>
    <w:rsid w:val="00E65056"/>
    <w:rsid w:val="00E666DB"/>
    <w:rsid w:val="00E72C29"/>
    <w:rsid w:val="00E750F6"/>
    <w:rsid w:val="00E832B1"/>
    <w:rsid w:val="00E8420C"/>
    <w:rsid w:val="00E85AD4"/>
    <w:rsid w:val="00E90901"/>
    <w:rsid w:val="00E938C9"/>
    <w:rsid w:val="00E9569A"/>
    <w:rsid w:val="00E967BE"/>
    <w:rsid w:val="00EA3119"/>
    <w:rsid w:val="00EA434A"/>
    <w:rsid w:val="00EA5ABF"/>
    <w:rsid w:val="00EB0D45"/>
    <w:rsid w:val="00EC0708"/>
    <w:rsid w:val="00EC365B"/>
    <w:rsid w:val="00EC3BFE"/>
    <w:rsid w:val="00EC52CD"/>
    <w:rsid w:val="00EC7319"/>
    <w:rsid w:val="00ED02D0"/>
    <w:rsid w:val="00ED1668"/>
    <w:rsid w:val="00ED3C2B"/>
    <w:rsid w:val="00ED4277"/>
    <w:rsid w:val="00ED4F94"/>
    <w:rsid w:val="00ED64FF"/>
    <w:rsid w:val="00ED7F96"/>
    <w:rsid w:val="00EE21E5"/>
    <w:rsid w:val="00EE4B3C"/>
    <w:rsid w:val="00EE704D"/>
    <w:rsid w:val="00EF1FE7"/>
    <w:rsid w:val="00EF2002"/>
    <w:rsid w:val="00EF453A"/>
    <w:rsid w:val="00EF7FE6"/>
    <w:rsid w:val="00F011F9"/>
    <w:rsid w:val="00F171FD"/>
    <w:rsid w:val="00F21E1E"/>
    <w:rsid w:val="00F2375B"/>
    <w:rsid w:val="00F2421E"/>
    <w:rsid w:val="00F275DF"/>
    <w:rsid w:val="00F302FE"/>
    <w:rsid w:val="00F3664A"/>
    <w:rsid w:val="00F37A9D"/>
    <w:rsid w:val="00F406F1"/>
    <w:rsid w:val="00F40816"/>
    <w:rsid w:val="00F4191C"/>
    <w:rsid w:val="00F41C26"/>
    <w:rsid w:val="00F4456D"/>
    <w:rsid w:val="00F44D0C"/>
    <w:rsid w:val="00F45E68"/>
    <w:rsid w:val="00F51F87"/>
    <w:rsid w:val="00F54144"/>
    <w:rsid w:val="00F6126B"/>
    <w:rsid w:val="00F632B0"/>
    <w:rsid w:val="00F66DE9"/>
    <w:rsid w:val="00F704E3"/>
    <w:rsid w:val="00F704EE"/>
    <w:rsid w:val="00F70C33"/>
    <w:rsid w:val="00F72632"/>
    <w:rsid w:val="00F73A22"/>
    <w:rsid w:val="00F90378"/>
    <w:rsid w:val="00F9077D"/>
    <w:rsid w:val="00F93780"/>
    <w:rsid w:val="00F94DA1"/>
    <w:rsid w:val="00FA0E0B"/>
    <w:rsid w:val="00FB075F"/>
    <w:rsid w:val="00FB2485"/>
    <w:rsid w:val="00FB3EEC"/>
    <w:rsid w:val="00FB406E"/>
    <w:rsid w:val="00FB576F"/>
    <w:rsid w:val="00FC1370"/>
    <w:rsid w:val="00FC32F9"/>
    <w:rsid w:val="00FD3675"/>
    <w:rsid w:val="00FD3F1F"/>
    <w:rsid w:val="00FE0F0F"/>
    <w:rsid w:val="00FE3764"/>
    <w:rsid w:val="00FE6D08"/>
    <w:rsid w:val="00FE7766"/>
    <w:rsid w:val="00FF09D3"/>
    <w:rsid w:val="00FF103C"/>
    <w:rsid w:val="00FF2BE7"/>
    <w:rsid w:val="00FF32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4A1C0"/>
  <w15:chartTrackingRefBased/>
  <w15:docId w15:val="{EA78295D-061E-469D-9A4E-248E1F43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2">
    <w:name w:val="heading 2"/>
    <w:basedOn w:val="Standard"/>
    <w:next w:val="Standard"/>
    <w:link w:val="berschrift2Zchn"/>
    <w:qFormat/>
    <w:rsid w:val="00774122"/>
    <w:pPr>
      <w:keepNext/>
      <w:spacing w:before="240" w:after="60"/>
      <w:outlineLvl w:val="1"/>
    </w:pPr>
    <w:rPr>
      <w:rFonts w:ascii="Cambria" w:hAnsi="Cambria"/>
      <w:b/>
      <w:bCs/>
      <w:i/>
      <w:iCs/>
      <w:sz w:val="28"/>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character" w:customStyle="1" w:styleId="KopfzeileZchn">
    <w:name w:val="Kopfzeile Zchn"/>
    <w:link w:val="Kopfzeile"/>
    <w:rsid w:val="00EA3119"/>
    <w:rPr>
      <w:rFonts w:ascii="Arial" w:hAnsi="Arial"/>
      <w:sz w:val="24"/>
      <w:szCs w:val="28"/>
    </w:rPr>
  </w:style>
  <w:style w:type="character" w:customStyle="1" w:styleId="berschrift2Zchn">
    <w:name w:val="Überschrift 2 Zchn"/>
    <w:link w:val="berschrift2"/>
    <w:rsid w:val="00774122"/>
    <w:rPr>
      <w:rFonts w:ascii="Cambria" w:eastAsia="Times New Roman" w:hAnsi="Cambria" w:cs="Times New Roman"/>
      <w:b/>
      <w:bCs/>
      <w:i/>
      <w:iCs/>
      <w:sz w:val="28"/>
      <w:szCs w:val="28"/>
    </w:rPr>
  </w:style>
  <w:style w:type="paragraph" w:styleId="Liste">
    <w:name w:val="List"/>
    <w:basedOn w:val="Standard"/>
    <w:rsid w:val="00774122"/>
    <w:pPr>
      <w:ind w:left="283" w:hanging="283"/>
      <w:contextualSpacing/>
    </w:pPr>
  </w:style>
  <w:style w:type="paragraph" w:styleId="Datum">
    <w:name w:val="Date"/>
    <w:basedOn w:val="Standard"/>
    <w:next w:val="Standard"/>
    <w:link w:val="DatumZchn"/>
    <w:rsid w:val="00774122"/>
  </w:style>
  <w:style w:type="character" w:customStyle="1" w:styleId="DatumZchn">
    <w:name w:val="Datum Zchn"/>
    <w:link w:val="Datum"/>
    <w:rsid w:val="00774122"/>
    <w:rPr>
      <w:rFonts w:ascii="Arial" w:hAnsi="Arial"/>
      <w:sz w:val="24"/>
      <w:szCs w:val="28"/>
    </w:rPr>
  </w:style>
  <w:style w:type="paragraph" w:styleId="Textkrper">
    <w:name w:val="Body Text"/>
    <w:basedOn w:val="Standard"/>
    <w:link w:val="TextkrperZchn"/>
    <w:rsid w:val="00774122"/>
    <w:pPr>
      <w:spacing w:after="120"/>
    </w:pPr>
  </w:style>
  <w:style w:type="character" w:customStyle="1" w:styleId="TextkrperZchn">
    <w:name w:val="Textkörper Zchn"/>
    <w:link w:val="Textkrper"/>
    <w:rsid w:val="00774122"/>
    <w:rPr>
      <w:rFonts w:ascii="Arial" w:hAnsi="Arial"/>
      <w:sz w:val="24"/>
      <w:szCs w:val="28"/>
    </w:rPr>
  </w:style>
  <w:style w:type="paragraph" w:customStyle="1" w:styleId="Betreffzeile">
    <w:name w:val="Betreffzeile"/>
    <w:basedOn w:val="Standard"/>
    <w:rsid w:val="00774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64806">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475566">
      <w:bodyDiv w:val="1"/>
      <w:marLeft w:val="0"/>
      <w:marRight w:val="0"/>
      <w:marTop w:val="0"/>
      <w:marBottom w:val="0"/>
      <w:divBdr>
        <w:top w:val="none" w:sz="0" w:space="0" w:color="auto"/>
        <w:left w:val="none" w:sz="0" w:space="0" w:color="auto"/>
        <w:bottom w:val="none" w:sz="0" w:space="0" w:color="auto"/>
        <w:right w:val="none" w:sz="0" w:space="0" w:color="auto"/>
      </w:divBdr>
    </w:div>
    <w:div w:id="939525711">
      <w:bodyDiv w:val="1"/>
      <w:marLeft w:val="0"/>
      <w:marRight w:val="0"/>
      <w:marTop w:val="0"/>
      <w:marBottom w:val="0"/>
      <w:divBdr>
        <w:top w:val="none" w:sz="0" w:space="0" w:color="auto"/>
        <w:left w:val="none" w:sz="0" w:space="0" w:color="auto"/>
        <w:bottom w:val="none" w:sz="0" w:space="0" w:color="auto"/>
        <w:right w:val="none" w:sz="0" w:space="0" w:color="auto"/>
      </w:divBdr>
      <w:divsChild>
        <w:div w:id="382949677">
          <w:marLeft w:val="0"/>
          <w:marRight w:val="0"/>
          <w:marTop w:val="0"/>
          <w:marBottom w:val="0"/>
          <w:divBdr>
            <w:top w:val="none" w:sz="0" w:space="0" w:color="auto"/>
            <w:left w:val="none" w:sz="0" w:space="0" w:color="auto"/>
            <w:bottom w:val="none" w:sz="0" w:space="0" w:color="auto"/>
            <w:right w:val="none" w:sz="0" w:space="0" w:color="auto"/>
          </w:divBdr>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700466512">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979</Words>
  <Characters>6171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Communiqué de presse</vt:lpstr>
    </vt:vector>
  </TitlesOfParts>
  <Company>Kögel Trailer</Company>
  <LinksUpToDate>false</LinksUpToDate>
  <CharactersWithSpaces>7136</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Patrick Wanner</dc:creator>
  <cp:keywords/>
  <cp:lastModifiedBy>Andreula Stefanie</cp:lastModifiedBy>
  <cp:revision>2</cp:revision>
  <cp:lastPrinted>2011-08-23T07:51:00Z</cp:lastPrinted>
  <dcterms:created xsi:type="dcterms:W3CDTF">2019-11-24T18:42:00Z</dcterms:created>
  <dcterms:modified xsi:type="dcterms:W3CDTF">2019-11-24T18:42:00Z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