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CEF" w14:textId="560307E6" w:rsidR="00842514" w:rsidRPr="009D2EE5" w:rsidRDefault="009D2EE5" w:rsidP="008F5B48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Vždy v top stavu: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Kögel zvyšuje výkonnost své nabídky poprodejních služeb</w:t>
      </w:r>
    </w:p>
    <w:p w14:paraId="67F09832" w14:textId="77777777" w:rsidR="008E293C" w:rsidRPr="009D2EE5" w:rsidRDefault="008E293C" w:rsidP="008F5B48">
      <w:pPr>
        <w:spacing w:line="360" w:lineRule="auto"/>
        <w:rPr>
          <w:rFonts w:cs="Arial"/>
          <w:b/>
        </w:rPr>
      </w:pPr>
    </w:p>
    <w:p w14:paraId="140B9B3F" w14:textId="2D92B117" w:rsidR="00F275DF" w:rsidRPr="005D4879" w:rsidRDefault="00784CE0" w:rsidP="006D204C">
      <w:pPr>
        <w:spacing w:after="120" w:line="360" w:lineRule="auto"/>
        <w:jc w:val="both"/>
        <w:rPr>
          <w:bCs/>
          <w:szCs w:val="24"/>
          <w:rFonts w:cs="Arial"/>
        </w:rPr>
      </w:pPr>
      <w:r>
        <w:t xml:space="preserve">Burtenbach, 19. září 2022</w:t>
      </w:r>
    </w:p>
    <w:p w14:paraId="1F76ADB5" w14:textId="77777777" w:rsidR="00335B5D" w:rsidRPr="005D4879" w:rsidRDefault="00335B5D" w:rsidP="00335B5D">
      <w:pPr>
        <w:spacing w:line="360" w:lineRule="auto"/>
        <w:rPr>
          <w:rFonts w:cs="Arial"/>
          <w:b/>
          <w:szCs w:val="24"/>
        </w:rPr>
      </w:pPr>
    </w:p>
    <w:p w14:paraId="20B40CBD" w14:textId="6CBEA20C" w:rsidR="00035862" w:rsidRPr="005D4879" w:rsidRDefault="005D4879" w:rsidP="00035862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Oddělení poprodejních služeb společnosti Kögel zajišťuje, že přívěs zůstane udržitelným a hospodárným dopravním řešením po celou dobu své životnosti.</w:t>
      </w:r>
      <w:r>
        <w:rPr>
          <w:b/>
        </w:rPr>
        <w:t xml:space="preserve"> </w:t>
      </w:r>
      <w:r>
        <w:rPr>
          <w:b/>
        </w:rPr>
        <w:t xml:space="preserve">Společnost Kögel spustila s cílem dále zvyšovat výkonnost své nabídky program Kögel Original Parts, a tím dále posílila online služby, jako je obchod s náhradními díly a vyhledávání servisních služeb.</w:t>
      </w:r>
      <w:r>
        <w:rPr>
          <w:b/>
        </w:rPr>
        <w:t xml:space="preserve"> </w:t>
      </w:r>
    </w:p>
    <w:p w14:paraId="2C352D7F" w14:textId="6D4DCB56" w:rsidR="00E13AA9" w:rsidRPr="005D4879" w:rsidRDefault="00E13AA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25BA8880" w14:textId="1BE84465" w:rsidR="00E9310F" w:rsidRDefault="0044252F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Kögel plní svůj firemní slib „Economy meets Ecology – Because we care“ (Hospodárnost v souladu s ekologií – protože nám na tom záleží) komplexně v souladu s nabídkou svých všestranných služeb Kögel.</w:t>
      </w:r>
      <w:r>
        <w:t xml:space="preserve"> </w:t>
      </w:r>
      <w:r>
        <w:t xml:space="preserve">K tomu patří i skutečnost, že dopravní řešení od společnosti Kögel splňuje požadavky zákazníků na ekonomické a udržitelné dopravní řešení nejen jako nové vozidlo.</w:t>
      </w:r>
      <w:r>
        <w:t xml:space="preserve"> </w:t>
      </w:r>
      <w:r>
        <w:t xml:space="preserve">Přívěs od společnosti Kögel musí tyto důležité požadavky zaručovat po celou dobu své životnosti.</w:t>
      </w:r>
      <w:r>
        <w:t xml:space="preserve"> </w:t>
      </w:r>
      <w:r>
        <w:t xml:space="preserve">Úsek poprodejních služeb společnosti Kögel zajišťuje, že vozidla Kögel splňují tyto náročné požadavky zákazníků.</w:t>
      </w:r>
      <w:r>
        <w:t xml:space="preserve"> </w:t>
      </w:r>
      <w:r>
        <w:t xml:space="preserve">Tento výrobce vozidel z Burtenbachu proto dále optimalizoval své portfolio náhradních dílů a výrazně rozšířil své digitální služby.</w:t>
      </w:r>
    </w:p>
    <w:p w14:paraId="68D511C9" w14:textId="6CE7B21F" w:rsidR="00FB2BED" w:rsidRDefault="00FB2BED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0FA9413B" w14:textId="34F2CBE4" w:rsidR="005C4234" w:rsidRPr="005C4234" w:rsidRDefault="005C4234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Neustále otevřeno:</w:t>
      </w:r>
      <w:r>
        <w:rPr>
          <w:b/>
        </w:rPr>
        <w:t xml:space="preserve"> </w:t>
      </w:r>
      <w:r>
        <w:rPr>
          <w:b/>
        </w:rPr>
        <w:t xml:space="preserve">Kögel Parts Shop s více než 11 000 náhradními díly</w:t>
      </w:r>
    </w:p>
    <w:p w14:paraId="65F814F3" w14:textId="77777777" w:rsidR="005C4234" w:rsidRDefault="005C4234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876A197" w14:textId="0CE41594" w:rsidR="008D772E" w:rsidRDefault="00FB2BED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Důležitou roli přitom hraje obchod s náhradními díly Kögel Parts Shop, který je na adrese parts.koegel.com/ otevřen nepřetržitě a každý den v týdnu.</w:t>
      </w:r>
      <w:r>
        <w:t xml:space="preserve"> </w:t>
      </w:r>
      <w:r>
        <w:t xml:space="preserve">Zákazníci zde mají stálý přístup k více než 11 000 dílům v prvotřídní kvalitě.</w:t>
      </w:r>
      <w:r>
        <w:t xml:space="preserve"> </w:t>
      </w:r>
      <w:r>
        <w:t xml:space="preserve">Nyní mají zákazníci obchodu s náhradními díly Kögel Parts Shop také možnost využívat moderní způsoby úhrady, jako je okamžitý bankovní převod</w:t>
      </w:r>
      <w:r>
        <w:rPr>
          <w:color w:val="FF0000"/>
        </w:rPr>
        <w:t xml:space="preserve">,</w:t>
      </w:r>
      <w:r>
        <w:t xml:space="preserve"> platba kreditní kartou nebo online platební služba PayPal</w:t>
      </w:r>
      <w:r>
        <w:rPr>
          <w:color w:val="FF0000"/>
        </w:rPr>
        <w:t xml:space="preserve">, </w:t>
      </w:r>
      <w:r>
        <w:t xml:space="preserve">což výrazně zvyšuje uživatelskou přívětivost a rychlost zpracování.</w:t>
      </w:r>
      <w:r>
        <w:t xml:space="preserve"> </w:t>
      </w:r>
      <w:r>
        <w:t xml:space="preserve">Nyní je navíc k dispozici rozhraní ze zákaznického portálu Kögel ke sledování zásilek příslušného poskytovatele služeb.</w:t>
      </w:r>
      <w:r>
        <w:t xml:space="preserve"> </w:t>
      </w:r>
      <w:r>
        <w:t xml:space="preserve">Zákazník tak může průběžně kontrolovat, kdy mu bude zásilka doručena.</w:t>
      </w:r>
      <w:r>
        <w:t xml:space="preserve"> </w:t>
      </w:r>
      <w:r>
        <w:t xml:space="preserve">Návštěvníci stánku Kögel na veletrhu IAA Transportation obdrží slevový poukaz na online objednávky.</w:t>
      </w:r>
    </w:p>
    <w:p w14:paraId="1DEA013E" w14:textId="60E52CB7" w:rsidR="008D772E" w:rsidRDefault="008D772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52F143D1" w14:textId="43018C7D" w:rsidR="00FC27EE" w:rsidRPr="00FC27EE" w:rsidRDefault="00FC27EE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Originální díly Kögel zaručují, že si přívěs dlouhodobě udrží svou hodnotu</w:t>
      </w:r>
    </w:p>
    <w:p w14:paraId="45E66F12" w14:textId="77777777" w:rsidR="00FC27EE" w:rsidRDefault="00FC27E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C1439AC" w14:textId="0B4FEA7D" w:rsidR="00FB2BED" w:rsidRDefault="00644FCA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Nabídku náhradních dílů navíc doplňuje program Kögel Original Parts.</w:t>
      </w:r>
      <w:r>
        <w:t xml:space="preserve"> </w:t>
      </w:r>
      <w:r>
        <w:t xml:space="preserve">Jedná se zejména o tzv. rychloobrátkové zásoby, tedy opotřebitelné díly, jako jsou brzdové kotouče, destičky a válce, a také tlumiče a měchy vzduchového odpružení, které jsou poměrně často potřeba.</w:t>
      </w:r>
      <w:r>
        <w:t xml:space="preserve"> </w:t>
      </w:r>
      <w:r>
        <w:t xml:space="preserve">Tyto náhradní díly v kvalitě originálního vybavení mají obzvláště vysokou stabilitu a nejnižší možnou vlastní hmotnost.</w:t>
      </w:r>
      <w:r>
        <w:t xml:space="preserve"> </w:t>
      </w:r>
      <w:r>
        <w:t xml:space="preserve">Zákazníci tak mají možnost udržovat technický stav přívěsu na úrovni nového vozidla Kögel – s odpovídajícím pozitivním vlivem na provozní náklady a zachování hodnoty přívěsu.</w:t>
      </w:r>
    </w:p>
    <w:p w14:paraId="040C3C01" w14:textId="2D775D52" w:rsidR="002C631E" w:rsidRDefault="002C631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5743D852" w14:textId="7F060197" w:rsidR="00FC27EE" w:rsidRPr="00FC27EE" w:rsidRDefault="00FC27EE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S instalací náhradních dílů pomáhají nová videa o opravách</w:t>
      </w:r>
    </w:p>
    <w:p w14:paraId="74711BE9" w14:textId="77777777" w:rsidR="00FC27EE" w:rsidRDefault="00FC27E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1C3BF58" w14:textId="13E37BAE" w:rsidR="002C631E" w:rsidRDefault="005C4234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Ani montáž dílů do vozidel Kögel, která jsou charakteristická snadným servisem, není žádné kouzlo.</w:t>
      </w:r>
      <w:r>
        <w:t xml:space="preserve"> </w:t>
      </w:r>
      <w:r>
        <w:t xml:space="preserve">K tomu přispívají i zbrusu nová videa z oprav pro IAA Transportation.</w:t>
      </w:r>
      <w:r>
        <w:t xml:space="preserve"> </w:t>
      </w:r>
      <w:r>
        <w:t xml:space="preserve">Všem provozovatelům vozových parků nabízejí cenné a srozumitelné návody, o čemž se mohou přesvědčit návštěvníci veletrhu také na stánku Kögel.</w:t>
      </w:r>
      <w:r>
        <w:t xml:space="preserve"> </w:t>
      </w:r>
      <w:r>
        <w:t xml:space="preserve">Filmy jsou volně přístupné všem zájemcům například prostřednictvím kanálu YouTube společnosti Kögel nebo na stránkách </w:t>
      </w:r>
      <w:hyperlink w:history="1">
        <w:r>
          <w:rPr>
            <w:rStyle w:val="Hyperlink"/>
            <w:color w:val="auto"/>
          </w:rPr>
          <w:t xml:space="preserve">www.koegel.com</w:t>
        </w:r>
      </w:hyperlink>
      <w:r>
        <w:t xml:space="preserve"> v sekci Návody na opravu a týkají se především důležitých součástí, jako je oprava brzdového obložení a kotoučových brzd včetně nábojové jednotky.</w:t>
      </w:r>
      <w:r>
        <w:t xml:space="preserve"> </w:t>
      </w:r>
    </w:p>
    <w:p w14:paraId="5766417C" w14:textId="77777777" w:rsidR="002C631E" w:rsidRDefault="002C631E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86BED71" w14:textId="3D6899E7" w:rsidR="00FC27EE" w:rsidRPr="00C134F8" w:rsidRDefault="00FC27EE" w:rsidP="008B663E">
      <w:pPr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K nejbližšímu servisnímu partnerovi jen několik kliknutí</w:t>
      </w:r>
    </w:p>
    <w:p w14:paraId="1C5E70E9" w14:textId="77777777" w:rsidR="00FC27EE" w:rsidRPr="00644FCA" w:rsidRDefault="00FC27EE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6184C775" w14:textId="7B83ACEA" w:rsidR="00973207" w:rsidRPr="00154C3F" w:rsidRDefault="00644FCA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Online službou s obzvláště vysokou užitnou hodnotou je nově naprogramované vyhledávání servisů prostřednictvím webových stránek Kögel </w:t>
      </w:r>
      <w:hyperlink w:history="1">
        <w:r>
          <w:rPr>
            <w:rStyle w:val="Hyperlink"/>
            <w:color w:val="auto"/>
          </w:rPr>
          <w:t xml:space="preserve">www.koegel.com</w:t>
        </w:r>
      </w:hyperlink>
      <w:r>
        <w:t xml:space="preserve">.</w:t>
      </w:r>
      <w:r>
        <w:t xml:space="preserve"> </w:t>
      </w:r>
      <w:r>
        <w:t xml:space="preserve">Je-li třeba zajistit servis, může řidič nebo dispečer rychle a pohodlně vyhledat prostřednictvím této online služby vhodného servisního partnera Kögel v blízkosti vozidla nebo na jeho trase.</w:t>
      </w:r>
      <w:r>
        <w:t xml:space="preserve"> </w:t>
      </w:r>
      <w:r>
        <w:t xml:space="preserve">Jako přední výrobce přívěsů s přibližně 1 000 kvalifikovanými provozy po celé Evropě nabízí společnost Kögel nesmírně vysokou úroveň pokrytí – a její síť se neustále rozrůstá, zejména podél dopravních uzlů.</w:t>
      </w:r>
      <w:r>
        <w:t xml:space="preserve"> </w:t>
      </w:r>
      <w:r>
        <w:t xml:space="preserve">Součástí tohoto rozšíření je také první veřejná dílna ve vlastnictví společnosti Kögel v areálu hlavního závodu v Burtenbachu.</w:t>
      </w:r>
      <w:r>
        <w:t xml:space="preserve"> </w:t>
      </w:r>
      <w:r>
        <w:t xml:space="preserve">Zákazníci zde nyní mají možnost nechat si na přívěsech všech značek provést všechny běžné údržbářské a servisní práce.</w:t>
      </w:r>
    </w:p>
    <w:p w14:paraId="2887D232" w14:textId="77777777" w:rsidR="003F08EF" w:rsidRDefault="003F08EF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B41A184" w14:textId="1ACC1742" w:rsidR="00C134F8" w:rsidRPr="00C134F8" w:rsidRDefault="00C134F8" w:rsidP="008B663E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Vždy připraveno k použití a dlouhodobě originální</w:t>
      </w:r>
    </w:p>
    <w:p w14:paraId="459B3713" w14:textId="77777777" w:rsidR="00C134F8" w:rsidRDefault="00C134F8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76D35B00" w14:textId="14EC0770" w:rsidR="00772662" w:rsidRPr="00E13AA9" w:rsidRDefault="00772662" w:rsidP="008B663E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„Díky této silné orientaci úseku poprodejních služeb na moderní digitální služby vytváří Kögel pro zákazníky hmatatelnou přidanou hodnotu – v souladu s firemním slibem „Economy meets Ecology – Because we care“.</w:t>
      </w:r>
      <w:r>
        <w:t xml:space="preserve"> </w:t>
      </w:r>
      <w:r>
        <w:t xml:space="preserve">Tímto zajistíme, že naše přívěsy budou vždy připraveny k použití i to, že jejich hodnota bude zachována po celou dobu životnosti – takže vaše vozidlo zůstává tím, čím je: kvalitním výrobkem a originálem,“ vysvětluje Anton Bigelmaier, vedoucí úseku After Market.</w:t>
      </w:r>
      <w:r>
        <w:t xml:space="preserve"> </w:t>
      </w:r>
      <w:r>
        <w:t xml:space="preserve">Na tematickém ostrůvku poprodejních služeb – After Market – na stánku Kögel F14 v hale 27 se o výkonnosti nových online služeb mohou přesvědčit všichni zákazníci.</w:t>
      </w:r>
    </w:p>
    <w:p w14:paraId="101633DB" w14:textId="1551D00E" w:rsidR="003E74A9" w:rsidRDefault="003E74A9" w:rsidP="008B663E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6C232D98" w14:textId="77777777" w:rsidR="00CB565A" w:rsidRPr="00CB565A" w:rsidRDefault="00CB565A" w:rsidP="00CB565A">
      <w:pPr>
        <w:spacing w:line="360" w:lineRule="auto"/>
        <w:jc w:val="both"/>
        <w:rPr>
          <w:b/>
          <w:bCs/>
          <w:sz w:val="21"/>
          <w:szCs w:val="21"/>
          <w:rFonts w:cs="Arial"/>
        </w:rPr>
      </w:pPr>
      <w:r>
        <w:rPr>
          <w:b/>
          <w:sz w:val="21"/>
        </w:rPr>
        <w:t xml:space="preserve">Profil podniku</w:t>
      </w:r>
    </w:p>
    <w:p w14:paraId="1C991748" w14:textId="2FA5B46E" w:rsidR="00CB565A" w:rsidRPr="00C134F8" w:rsidRDefault="00CB565A" w:rsidP="00CB565A">
      <w:pPr>
        <w:spacing w:line="360" w:lineRule="auto"/>
        <w:jc w:val="both"/>
        <w:rPr>
          <w:sz w:val="21"/>
          <w:szCs w:val="21"/>
          <w:rFonts w:cs="Arial"/>
        </w:rPr>
      </w:pPr>
      <w:r>
        <w:rPr>
          <w:sz w:val="21"/>
        </w:rPr>
        <w:t xml:space="preserve">Společnost Kögel je jedním z předních výrobců návěsů v Evropě.</w:t>
      </w:r>
      <w:r>
        <w:rPr>
          <w:sz w:val="21"/>
        </w:rPr>
        <w:t xml:space="preserve"> </w:t>
      </w:r>
      <w:r>
        <w:rPr>
          <w:sz w:val="21"/>
        </w:rPr>
        <w:t xml:space="preserve">Všechna nabízená užitková vozidla a řešení přepravy pro spedice a stavebnictví vychází z více než 85letých zkušeností firmy a vynikají proto svou kvalitou „made in Germany“.</w:t>
      </w:r>
      <w:r>
        <w:rPr>
          <w:sz w:val="21"/>
        </w:rPr>
        <w:t xml:space="preserve"> </w:t>
      </w:r>
      <w:r>
        <w:rPr>
          <w:sz w:val="21"/>
        </w:rPr>
        <w:t xml:space="preserve">Společnost Kögel považuje za svou odpovědnost navrhovat přepravní a logistické procesy ve shodě s politikou a se zákazníky způsobem přátelským k životnímu prostředí a klimatu.</w:t>
      </w:r>
      <w:r>
        <w:rPr>
          <w:sz w:val="21"/>
        </w:rPr>
        <w:t xml:space="preserve"> </w:t>
      </w:r>
      <w:r>
        <w:rPr>
          <w:sz w:val="21"/>
        </w:rPr>
        <w:t xml:space="preserve">Motto podniku ‚Economy meets Ecology – Because we care’ je zárukou:</w:t>
      </w:r>
      <w:r>
        <w:rPr>
          <w:sz w:val="21"/>
        </w:rPr>
        <w:t xml:space="preserve"> </w:t>
      </w:r>
      <w:r>
        <w:rPr>
          <w:sz w:val="21"/>
        </w:rPr>
        <w:t xml:space="preserve">Společnost Kögel podporuje všechny zákazníky svými vynikajícími odbornými zkušenostmi, hlubokými znalostmi v oboru a především odolnými, ekologicky a ekonomicky udržitelnými výrobky z lehkých konstrukcí.</w:t>
      </w:r>
      <w:r>
        <w:rPr>
          <w:sz w:val="21"/>
        </w:rPr>
        <w:t xml:space="preserve"> </w:t>
      </w:r>
      <w:r>
        <w:rPr>
          <w:sz w:val="21"/>
        </w:rPr>
        <w:t xml:space="preserve">Sídlo firmy a hlavní výrobní závod Kögel Trailer GmbH se nachází v bavorském Burtenbachu.</w:t>
      </w:r>
      <w:r>
        <w:rPr>
          <w:sz w:val="21"/>
        </w:rPr>
        <w:t xml:space="preserve"> </w:t>
      </w:r>
      <w:r>
        <w:rPr>
          <w:sz w:val="21"/>
        </w:rPr>
        <w:t xml:space="preserve">Do společnosti Kögel patří také závody a pobočky v Ulmu (Německo), Duingenu (Německo), Chocni (Česká republika), Veroně (Itálie), Galluru (Španělsko), Kampenu (Nizozemí), Corcelles-en-Beaujolais (Francie), Schärdingu (Rakousko), Padborgu (Dánsko) a v Moskvě (Rusko).</w:t>
      </w:r>
      <w:r>
        <w:rPr>
          <w:sz w:val="21"/>
        </w:rPr>
        <w:t xml:space="preserve">  </w:t>
      </w:r>
    </w:p>
    <w:p w14:paraId="472C7E60" w14:textId="77777777" w:rsidR="00FB4C31" w:rsidRPr="00C134F8" w:rsidRDefault="007C3DDD" w:rsidP="00FB4C31">
      <w:pPr>
        <w:spacing w:line="360" w:lineRule="auto"/>
        <w:jc w:val="both"/>
        <w:rPr>
          <w:sz w:val="22"/>
          <w:szCs w:val="22"/>
          <w:rFonts w:cs="Arial"/>
        </w:rPr>
      </w:pPr>
      <w:hyperlink w:tgtFrame="_blank" w:tooltip="Kögel" w:history="1">
        <w:r>
          <w:rPr>
            <w:rStyle w:val="Hyperlink"/>
            <w:color w:val="auto"/>
            <w:sz w:val="22"/>
          </w:rPr>
          <w:t xml:space="preserve">www.koegel.com</w:t>
        </w:r>
      </w:hyperlink>
    </w:p>
    <w:p w14:paraId="782A0267" w14:textId="77777777" w:rsidR="0032783E" w:rsidRPr="00CB565A" w:rsidRDefault="0032783E" w:rsidP="00CB565A">
      <w:pPr>
        <w:spacing w:line="360" w:lineRule="auto"/>
        <w:jc w:val="both"/>
        <w:rPr>
          <w:rFonts w:cs="Arial"/>
          <w:sz w:val="21"/>
          <w:szCs w:val="21"/>
        </w:rPr>
      </w:pPr>
    </w:p>
    <w:p w14:paraId="146836CF" w14:textId="7DAECD9C" w:rsidR="004340F1" w:rsidRPr="00CB565A" w:rsidRDefault="004340F1" w:rsidP="004340F1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Vaše kontaktní osoba pro tuto tiskovou zprávu:</w:t>
      </w:r>
      <w:r>
        <w:rPr>
          <w:b/>
          <w:sz w:val="21"/>
        </w:rPr>
        <w:t xml:space="preserve"> </w:t>
      </w:r>
    </w:p>
    <w:p w14:paraId="2A1D08BF" w14:textId="781BE9F5" w:rsidR="00710B32" w:rsidRPr="00992CE6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150EB6A" w14:textId="5378D446" w:rsidR="00992CE6" w:rsidRPr="0025370C" w:rsidRDefault="00992CE6" w:rsidP="00992CE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Vedoucí oddělení marketingu a práce s veřejností</w:t>
      </w:r>
    </w:p>
    <w:p w14:paraId="1679DAA5" w14:textId="48FF1097" w:rsidR="00710B32" w:rsidRPr="00C134F8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+49 82 85 88 – 12318</w:t>
      </w:r>
    </w:p>
    <w:p w14:paraId="5BC5AC27" w14:textId="77DD0A91" w:rsidR="00710B32" w:rsidRPr="00C134F8" w:rsidRDefault="007C3DDD" w:rsidP="00710B32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119DEAC0" w14:textId="77777777" w:rsidR="00992CE6" w:rsidRPr="00C134F8" w:rsidRDefault="00992CE6" w:rsidP="00710B32">
      <w:pPr>
        <w:spacing w:line="312" w:lineRule="auto"/>
        <w:jc w:val="both"/>
        <w:rPr>
          <w:rStyle w:val="Hyperlink"/>
          <w:rFonts w:eastAsia="TradeGothic" w:cs="Arial"/>
          <w:color w:val="auto"/>
          <w:sz w:val="22"/>
          <w:szCs w:val="22"/>
        </w:rPr>
      </w:pPr>
    </w:p>
    <w:p w14:paraId="237BCD1B" w14:textId="5F784D6A" w:rsidR="00992CE6" w:rsidRPr="00C134F8" w:rsidRDefault="00992CE6" w:rsidP="00710B32">
      <w:pPr>
        <w:spacing w:line="312" w:lineRule="auto"/>
        <w:jc w:val="both"/>
        <w:rPr>
          <w:rStyle w:val="Hyperlink"/>
          <w:rFonts w:eastAsia="TradeGothic" w:cs="Arial"/>
          <w:color w:val="auto"/>
          <w:sz w:val="22"/>
          <w:szCs w:val="22"/>
        </w:rPr>
      </w:pPr>
    </w:p>
    <w:p w14:paraId="253EB5B9" w14:textId="77777777" w:rsidR="00992CE6" w:rsidRPr="00C134F8" w:rsidRDefault="00992CE6" w:rsidP="00710B32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102126A" w14:textId="3BAAFF9D" w:rsidR="00E13AA9" w:rsidRPr="005C4D67" w:rsidRDefault="00E13AA9" w:rsidP="00710B32">
      <w:pPr>
        <w:spacing w:line="312" w:lineRule="auto"/>
        <w:jc w:val="both"/>
        <w:rPr>
          <w:rFonts w:eastAsia="TradeGothic" w:cs="Arial"/>
          <w:sz w:val="21"/>
          <w:szCs w:val="21"/>
        </w:rPr>
      </w:pPr>
    </w:p>
    <w:sectPr w:rsidR="00E13AA9" w:rsidRPr="005C4D67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53A7" w14:textId="77777777" w:rsidR="007C3DDD" w:rsidRDefault="007C3DDD">
      <w:r>
        <w:separator/>
      </w:r>
    </w:p>
  </w:endnote>
  <w:endnote w:type="continuationSeparator" w:id="0">
    <w:p w14:paraId="57868B69" w14:textId="77777777" w:rsidR="007C3DDD" w:rsidRDefault="007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F11" w14:textId="77777777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38DAB" w14:textId="77777777" w:rsidR="00804F5C" w:rsidRDefault="00804F5C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3AEB" w14:textId="18B1D3EB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149">
      <w:rPr>
        <w:rStyle w:val="Seitenzahl"/>
      </w:rPr>
      <w:t>1</w:t>
    </w:r>
    <w:r>
      <w:rPr>
        <w:rStyle w:val="Seitenzahl"/>
      </w:rPr>
      <w:fldChar w:fldCharType="end"/>
    </w:r>
  </w:p>
  <w:p w14:paraId="22B84EAC" w14:textId="77777777" w:rsidR="00804F5C" w:rsidRDefault="00804F5C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3CD2" w14:textId="77777777" w:rsidR="007C3DDD" w:rsidRDefault="007C3DDD">
      <w:r>
        <w:separator/>
      </w:r>
    </w:p>
  </w:footnote>
  <w:footnote w:type="continuationSeparator" w:id="0">
    <w:p w14:paraId="3C96A29B" w14:textId="77777777" w:rsidR="007C3DDD" w:rsidRDefault="007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C8D" w14:textId="3722DBF0" w:rsidR="00804F5C" w:rsidRDefault="00DC489C" w:rsidP="00426502">
    <w:pPr>
      <w:pStyle w:val="Kopfzeile"/>
      <w:rPr>
        <w:color w:val="003366"/>
        <w:sz w:val="17"/>
        <w:szCs w:val="17"/>
        <w:rFonts w:cs="Arial"/>
      </w:rPr>
    </w:pPr>
    <w:r>
      <w:rPr>
        <w:color w:val="003366"/>
        <w:sz w:val="17"/>
      </w:rPr>
      <w:drawing>
        <wp:anchor distT="0" distB="0" distL="114300" distR="114300" simplePos="0" relativeHeight="251658752" behindDoc="1" locked="0" layoutInCell="1" allowOverlap="1" wp14:anchorId="0B8BB56A" wp14:editId="4A9F14B6">
          <wp:simplePos x="0" y="0"/>
          <wp:positionH relativeFrom="margin">
            <wp:posOffset>3919855</wp:posOffset>
          </wp:positionH>
          <wp:positionV relativeFrom="paragraph">
            <wp:posOffset>6985</wp:posOffset>
          </wp:positionV>
          <wp:extent cx="2131695" cy="781050"/>
          <wp:effectExtent l="0" t="0" r="1905" b="0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18065" w14:textId="37E3A972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75E76DFE" w14:textId="6B4C953F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A73982B" w14:textId="115F54E9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FA17CDE" w14:textId="77777777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014022ED" w14:textId="77777777" w:rsidR="00804F5C" w:rsidRDefault="00804F5C" w:rsidP="00426502">
    <w:pPr>
      <w:pStyle w:val="Kopfzeile"/>
    </w:pPr>
    <w:r>
      <w:rPr>
        <w:color w:val="003366"/>
        <w:sz w:val="32"/>
      </w:rPr>
      <w:t xml:space="preserve">Tisková zpráva</w:t>
    </w:r>
  </w:p>
  <w:p w14:paraId="14887C26" w14:textId="726860DD" w:rsidR="00804F5C" w:rsidRDefault="007C3DDD">
    <w:pPr>
      <w:pStyle w:val="Kopfzeile"/>
    </w:pPr>
    <w:hyperlink w:tgtFrame="_top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F33"/>
    <w:multiLevelType w:val="hybridMultilevel"/>
    <w:tmpl w:val="4AAE880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C4D"/>
    <w:multiLevelType w:val="hybridMultilevel"/>
    <w:tmpl w:val="4EC076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5103254">
    <w:abstractNumId w:val="14"/>
  </w:num>
  <w:num w:numId="2" w16cid:durableId="115832782">
    <w:abstractNumId w:val="30"/>
  </w:num>
  <w:num w:numId="3" w16cid:durableId="970473651">
    <w:abstractNumId w:val="21"/>
  </w:num>
  <w:num w:numId="4" w16cid:durableId="19626134">
    <w:abstractNumId w:val="19"/>
  </w:num>
  <w:num w:numId="5" w16cid:durableId="1193616228">
    <w:abstractNumId w:val="3"/>
  </w:num>
  <w:num w:numId="6" w16cid:durableId="90509783">
    <w:abstractNumId w:val="1"/>
  </w:num>
  <w:num w:numId="7" w16cid:durableId="1322730806">
    <w:abstractNumId w:val="7"/>
  </w:num>
  <w:num w:numId="8" w16cid:durableId="1628121913">
    <w:abstractNumId w:val="10"/>
  </w:num>
  <w:num w:numId="9" w16cid:durableId="1292176305">
    <w:abstractNumId w:val="35"/>
  </w:num>
  <w:num w:numId="10" w16cid:durableId="619072854">
    <w:abstractNumId w:val="13"/>
  </w:num>
  <w:num w:numId="11" w16cid:durableId="1045374516">
    <w:abstractNumId w:val="2"/>
  </w:num>
  <w:num w:numId="12" w16cid:durableId="908732962">
    <w:abstractNumId w:val="33"/>
  </w:num>
  <w:num w:numId="13" w16cid:durableId="1633438408">
    <w:abstractNumId w:val="24"/>
  </w:num>
  <w:num w:numId="14" w16cid:durableId="1713530065">
    <w:abstractNumId w:val="8"/>
  </w:num>
  <w:num w:numId="15" w16cid:durableId="1482577433">
    <w:abstractNumId w:val="29"/>
  </w:num>
  <w:num w:numId="16" w16cid:durableId="332493502">
    <w:abstractNumId w:val="23"/>
  </w:num>
  <w:num w:numId="17" w16cid:durableId="1372487605">
    <w:abstractNumId w:val="9"/>
  </w:num>
  <w:num w:numId="18" w16cid:durableId="1296570697">
    <w:abstractNumId w:val="4"/>
  </w:num>
  <w:num w:numId="19" w16cid:durableId="1889611956">
    <w:abstractNumId w:val="6"/>
  </w:num>
  <w:num w:numId="20" w16cid:durableId="1029991035">
    <w:abstractNumId w:val="17"/>
  </w:num>
  <w:num w:numId="21" w16cid:durableId="1888100252">
    <w:abstractNumId w:val="27"/>
  </w:num>
  <w:num w:numId="22" w16cid:durableId="1292370845">
    <w:abstractNumId w:val="32"/>
  </w:num>
  <w:num w:numId="23" w16cid:durableId="1897819541">
    <w:abstractNumId w:val="26"/>
  </w:num>
  <w:num w:numId="24" w16cid:durableId="1373993465">
    <w:abstractNumId w:val="16"/>
  </w:num>
  <w:num w:numId="25" w16cid:durableId="1571577062">
    <w:abstractNumId w:val="37"/>
  </w:num>
  <w:num w:numId="26" w16cid:durableId="283075582">
    <w:abstractNumId w:val="20"/>
  </w:num>
  <w:num w:numId="27" w16cid:durableId="1279334578">
    <w:abstractNumId w:val="18"/>
  </w:num>
  <w:num w:numId="28" w16cid:durableId="258610624">
    <w:abstractNumId w:val="36"/>
  </w:num>
  <w:num w:numId="29" w16cid:durableId="363025535">
    <w:abstractNumId w:val="34"/>
  </w:num>
  <w:num w:numId="30" w16cid:durableId="1302807662">
    <w:abstractNumId w:val="5"/>
  </w:num>
  <w:num w:numId="31" w16cid:durableId="11763166">
    <w:abstractNumId w:val="25"/>
  </w:num>
  <w:num w:numId="32" w16cid:durableId="1251507086">
    <w:abstractNumId w:val="11"/>
  </w:num>
  <w:num w:numId="33" w16cid:durableId="1193609494">
    <w:abstractNumId w:val="12"/>
  </w:num>
  <w:num w:numId="34" w16cid:durableId="1167212290">
    <w:abstractNumId w:val="38"/>
  </w:num>
  <w:num w:numId="35" w16cid:durableId="483274971">
    <w:abstractNumId w:val="22"/>
  </w:num>
  <w:num w:numId="36" w16cid:durableId="950475273">
    <w:abstractNumId w:val="31"/>
  </w:num>
  <w:num w:numId="37" w16cid:durableId="2029257956">
    <w:abstractNumId w:val="15"/>
  </w:num>
  <w:num w:numId="38" w16cid:durableId="464540763">
    <w:abstractNumId w:val="0"/>
  </w:num>
  <w:num w:numId="39" w16cid:durableId="19755203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15FD"/>
    <w:rsid w:val="000027DC"/>
    <w:rsid w:val="000100F4"/>
    <w:rsid w:val="000109FC"/>
    <w:rsid w:val="00012AE5"/>
    <w:rsid w:val="00014087"/>
    <w:rsid w:val="00015669"/>
    <w:rsid w:val="00015AEB"/>
    <w:rsid w:val="00016EAD"/>
    <w:rsid w:val="000234C9"/>
    <w:rsid w:val="000267A7"/>
    <w:rsid w:val="00027503"/>
    <w:rsid w:val="000310DB"/>
    <w:rsid w:val="0003351C"/>
    <w:rsid w:val="00035467"/>
    <w:rsid w:val="00035862"/>
    <w:rsid w:val="000359FE"/>
    <w:rsid w:val="00041712"/>
    <w:rsid w:val="00043EB5"/>
    <w:rsid w:val="00044BE2"/>
    <w:rsid w:val="00044D1A"/>
    <w:rsid w:val="00044F5E"/>
    <w:rsid w:val="00045405"/>
    <w:rsid w:val="00047394"/>
    <w:rsid w:val="00050312"/>
    <w:rsid w:val="00052DDA"/>
    <w:rsid w:val="00054616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5C5E"/>
    <w:rsid w:val="0008767E"/>
    <w:rsid w:val="000904E0"/>
    <w:rsid w:val="00095A87"/>
    <w:rsid w:val="00096DA1"/>
    <w:rsid w:val="00097A6A"/>
    <w:rsid w:val="000A1EB9"/>
    <w:rsid w:val="000A503E"/>
    <w:rsid w:val="000A6F7D"/>
    <w:rsid w:val="000B180E"/>
    <w:rsid w:val="000B73F1"/>
    <w:rsid w:val="000C093B"/>
    <w:rsid w:val="000C470D"/>
    <w:rsid w:val="000D0620"/>
    <w:rsid w:val="000D17DA"/>
    <w:rsid w:val="000D2091"/>
    <w:rsid w:val="000D2834"/>
    <w:rsid w:val="000D2C9A"/>
    <w:rsid w:val="000D65F7"/>
    <w:rsid w:val="000E16DF"/>
    <w:rsid w:val="000E1F05"/>
    <w:rsid w:val="000E289C"/>
    <w:rsid w:val="000E5480"/>
    <w:rsid w:val="000E6185"/>
    <w:rsid w:val="000E688B"/>
    <w:rsid w:val="000E7019"/>
    <w:rsid w:val="000E75FF"/>
    <w:rsid w:val="000F18E7"/>
    <w:rsid w:val="000F59EC"/>
    <w:rsid w:val="000F5F6C"/>
    <w:rsid w:val="00100E51"/>
    <w:rsid w:val="0010290A"/>
    <w:rsid w:val="0010521E"/>
    <w:rsid w:val="00105279"/>
    <w:rsid w:val="00112595"/>
    <w:rsid w:val="001129E5"/>
    <w:rsid w:val="00114028"/>
    <w:rsid w:val="00114CA1"/>
    <w:rsid w:val="0011547E"/>
    <w:rsid w:val="001175F2"/>
    <w:rsid w:val="00117F58"/>
    <w:rsid w:val="00122BB2"/>
    <w:rsid w:val="00126F53"/>
    <w:rsid w:val="0012709E"/>
    <w:rsid w:val="00130D09"/>
    <w:rsid w:val="00130E4B"/>
    <w:rsid w:val="001321F1"/>
    <w:rsid w:val="0013285A"/>
    <w:rsid w:val="00132A9C"/>
    <w:rsid w:val="001350B4"/>
    <w:rsid w:val="00135BD7"/>
    <w:rsid w:val="00136BC9"/>
    <w:rsid w:val="00136F04"/>
    <w:rsid w:val="00136F9D"/>
    <w:rsid w:val="00140C22"/>
    <w:rsid w:val="00141A85"/>
    <w:rsid w:val="00143CF0"/>
    <w:rsid w:val="0014746F"/>
    <w:rsid w:val="00151CD2"/>
    <w:rsid w:val="0015282C"/>
    <w:rsid w:val="001540C7"/>
    <w:rsid w:val="00154C3F"/>
    <w:rsid w:val="00155613"/>
    <w:rsid w:val="00164C0E"/>
    <w:rsid w:val="00170C6B"/>
    <w:rsid w:val="00174603"/>
    <w:rsid w:val="00182CF2"/>
    <w:rsid w:val="00183E6C"/>
    <w:rsid w:val="001866A5"/>
    <w:rsid w:val="00187641"/>
    <w:rsid w:val="0019022C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A7C66"/>
    <w:rsid w:val="001A7F23"/>
    <w:rsid w:val="001B248D"/>
    <w:rsid w:val="001B4190"/>
    <w:rsid w:val="001B503D"/>
    <w:rsid w:val="001B53C2"/>
    <w:rsid w:val="001B7474"/>
    <w:rsid w:val="001C003B"/>
    <w:rsid w:val="001C29CA"/>
    <w:rsid w:val="001C73DA"/>
    <w:rsid w:val="001D465B"/>
    <w:rsid w:val="001D6535"/>
    <w:rsid w:val="001E09B5"/>
    <w:rsid w:val="001E3F8A"/>
    <w:rsid w:val="001E5F7E"/>
    <w:rsid w:val="001F1D3A"/>
    <w:rsid w:val="001F3556"/>
    <w:rsid w:val="0020177A"/>
    <w:rsid w:val="00202A31"/>
    <w:rsid w:val="00202FA9"/>
    <w:rsid w:val="00203680"/>
    <w:rsid w:val="00205225"/>
    <w:rsid w:val="002056CA"/>
    <w:rsid w:val="002076DB"/>
    <w:rsid w:val="002077A0"/>
    <w:rsid w:val="00220AEC"/>
    <w:rsid w:val="002241DA"/>
    <w:rsid w:val="002257FD"/>
    <w:rsid w:val="00231A8E"/>
    <w:rsid w:val="00232A0C"/>
    <w:rsid w:val="002358CE"/>
    <w:rsid w:val="00241CEA"/>
    <w:rsid w:val="00245BA2"/>
    <w:rsid w:val="00251D3C"/>
    <w:rsid w:val="00252588"/>
    <w:rsid w:val="00252790"/>
    <w:rsid w:val="002540E3"/>
    <w:rsid w:val="00254691"/>
    <w:rsid w:val="0025496D"/>
    <w:rsid w:val="00257E8C"/>
    <w:rsid w:val="0026213B"/>
    <w:rsid w:val="00265EFA"/>
    <w:rsid w:val="002665CF"/>
    <w:rsid w:val="002675F8"/>
    <w:rsid w:val="00271697"/>
    <w:rsid w:val="00275A97"/>
    <w:rsid w:val="00285663"/>
    <w:rsid w:val="00291171"/>
    <w:rsid w:val="002918A2"/>
    <w:rsid w:val="00294C57"/>
    <w:rsid w:val="0029655C"/>
    <w:rsid w:val="002A21E1"/>
    <w:rsid w:val="002A339E"/>
    <w:rsid w:val="002A346B"/>
    <w:rsid w:val="002A55D8"/>
    <w:rsid w:val="002B261B"/>
    <w:rsid w:val="002B3B3E"/>
    <w:rsid w:val="002B49D5"/>
    <w:rsid w:val="002C0BFA"/>
    <w:rsid w:val="002C0DA2"/>
    <w:rsid w:val="002C631E"/>
    <w:rsid w:val="002C7685"/>
    <w:rsid w:val="002D198E"/>
    <w:rsid w:val="002D20ED"/>
    <w:rsid w:val="002D369C"/>
    <w:rsid w:val="002D3BA6"/>
    <w:rsid w:val="002D4C2E"/>
    <w:rsid w:val="002D78A1"/>
    <w:rsid w:val="002D7B63"/>
    <w:rsid w:val="002E46F9"/>
    <w:rsid w:val="002E4FFE"/>
    <w:rsid w:val="002E5CE5"/>
    <w:rsid w:val="002F3870"/>
    <w:rsid w:val="002F440F"/>
    <w:rsid w:val="002F6F49"/>
    <w:rsid w:val="002F6F9F"/>
    <w:rsid w:val="00300752"/>
    <w:rsid w:val="00300D9E"/>
    <w:rsid w:val="00302B74"/>
    <w:rsid w:val="003056F1"/>
    <w:rsid w:val="00305C19"/>
    <w:rsid w:val="00313871"/>
    <w:rsid w:val="0031416F"/>
    <w:rsid w:val="003142B5"/>
    <w:rsid w:val="00314965"/>
    <w:rsid w:val="00315E00"/>
    <w:rsid w:val="00321D38"/>
    <w:rsid w:val="003240B8"/>
    <w:rsid w:val="00326837"/>
    <w:rsid w:val="0032783E"/>
    <w:rsid w:val="0033115C"/>
    <w:rsid w:val="00331709"/>
    <w:rsid w:val="00333F75"/>
    <w:rsid w:val="00335B5D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221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13C5"/>
    <w:rsid w:val="00392A61"/>
    <w:rsid w:val="003932AF"/>
    <w:rsid w:val="00394611"/>
    <w:rsid w:val="00396002"/>
    <w:rsid w:val="00396348"/>
    <w:rsid w:val="003A155D"/>
    <w:rsid w:val="003A1841"/>
    <w:rsid w:val="003A3B84"/>
    <w:rsid w:val="003A6F24"/>
    <w:rsid w:val="003A794E"/>
    <w:rsid w:val="003A7F1D"/>
    <w:rsid w:val="003B1F58"/>
    <w:rsid w:val="003B3DC0"/>
    <w:rsid w:val="003B43EF"/>
    <w:rsid w:val="003B57BE"/>
    <w:rsid w:val="003B79A7"/>
    <w:rsid w:val="003C18BA"/>
    <w:rsid w:val="003C2DE6"/>
    <w:rsid w:val="003C35BF"/>
    <w:rsid w:val="003C615A"/>
    <w:rsid w:val="003C6598"/>
    <w:rsid w:val="003D7175"/>
    <w:rsid w:val="003E2BF0"/>
    <w:rsid w:val="003E69C1"/>
    <w:rsid w:val="003E74A9"/>
    <w:rsid w:val="003F08EF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0734C"/>
    <w:rsid w:val="00412B46"/>
    <w:rsid w:val="004158B2"/>
    <w:rsid w:val="00417D7A"/>
    <w:rsid w:val="0042160A"/>
    <w:rsid w:val="004244A7"/>
    <w:rsid w:val="00426502"/>
    <w:rsid w:val="004265F7"/>
    <w:rsid w:val="0042672D"/>
    <w:rsid w:val="004313F3"/>
    <w:rsid w:val="004337BA"/>
    <w:rsid w:val="004340F1"/>
    <w:rsid w:val="00434199"/>
    <w:rsid w:val="00436711"/>
    <w:rsid w:val="00436B20"/>
    <w:rsid w:val="0044176A"/>
    <w:rsid w:val="0044252F"/>
    <w:rsid w:val="00443707"/>
    <w:rsid w:val="00444DE5"/>
    <w:rsid w:val="004478FA"/>
    <w:rsid w:val="004536E5"/>
    <w:rsid w:val="0045648B"/>
    <w:rsid w:val="004570AB"/>
    <w:rsid w:val="00457878"/>
    <w:rsid w:val="004611B9"/>
    <w:rsid w:val="00461350"/>
    <w:rsid w:val="004630E1"/>
    <w:rsid w:val="00464598"/>
    <w:rsid w:val="00465876"/>
    <w:rsid w:val="00467C8F"/>
    <w:rsid w:val="00470866"/>
    <w:rsid w:val="00473108"/>
    <w:rsid w:val="00475500"/>
    <w:rsid w:val="00477AF4"/>
    <w:rsid w:val="004805C9"/>
    <w:rsid w:val="004821C5"/>
    <w:rsid w:val="004822AE"/>
    <w:rsid w:val="004828A6"/>
    <w:rsid w:val="00484C2D"/>
    <w:rsid w:val="00490D8C"/>
    <w:rsid w:val="00494080"/>
    <w:rsid w:val="00496507"/>
    <w:rsid w:val="00496A3D"/>
    <w:rsid w:val="00497DCC"/>
    <w:rsid w:val="004A1D38"/>
    <w:rsid w:val="004A22D3"/>
    <w:rsid w:val="004A3178"/>
    <w:rsid w:val="004A3CD3"/>
    <w:rsid w:val="004A4437"/>
    <w:rsid w:val="004A4F55"/>
    <w:rsid w:val="004B2EA6"/>
    <w:rsid w:val="004B2FDB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0811"/>
    <w:rsid w:val="004E1DD5"/>
    <w:rsid w:val="004E241E"/>
    <w:rsid w:val="004E6338"/>
    <w:rsid w:val="004E759F"/>
    <w:rsid w:val="004F34EC"/>
    <w:rsid w:val="004F446A"/>
    <w:rsid w:val="004F59BB"/>
    <w:rsid w:val="004F690F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594B"/>
    <w:rsid w:val="00527E6F"/>
    <w:rsid w:val="005310AB"/>
    <w:rsid w:val="005347E4"/>
    <w:rsid w:val="00535227"/>
    <w:rsid w:val="00542357"/>
    <w:rsid w:val="00545732"/>
    <w:rsid w:val="00547DC3"/>
    <w:rsid w:val="0055020E"/>
    <w:rsid w:val="0055495B"/>
    <w:rsid w:val="005550ED"/>
    <w:rsid w:val="005567E8"/>
    <w:rsid w:val="0055773C"/>
    <w:rsid w:val="0055790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11F7"/>
    <w:rsid w:val="0058622C"/>
    <w:rsid w:val="005908CA"/>
    <w:rsid w:val="00593DF6"/>
    <w:rsid w:val="005A2CA7"/>
    <w:rsid w:val="005A6867"/>
    <w:rsid w:val="005A6BAF"/>
    <w:rsid w:val="005A7919"/>
    <w:rsid w:val="005A793B"/>
    <w:rsid w:val="005A7CED"/>
    <w:rsid w:val="005B1267"/>
    <w:rsid w:val="005B2E2B"/>
    <w:rsid w:val="005B402B"/>
    <w:rsid w:val="005C0036"/>
    <w:rsid w:val="005C31C7"/>
    <w:rsid w:val="005C4234"/>
    <w:rsid w:val="005C4D67"/>
    <w:rsid w:val="005D1F89"/>
    <w:rsid w:val="005D3ED1"/>
    <w:rsid w:val="005D4879"/>
    <w:rsid w:val="005E1D60"/>
    <w:rsid w:val="005E2397"/>
    <w:rsid w:val="005E6BE9"/>
    <w:rsid w:val="005E77E7"/>
    <w:rsid w:val="005F6AD2"/>
    <w:rsid w:val="0060029E"/>
    <w:rsid w:val="006005E5"/>
    <w:rsid w:val="0060131E"/>
    <w:rsid w:val="00602C36"/>
    <w:rsid w:val="006048DC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39F4"/>
    <w:rsid w:val="00644FCA"/>
    <w:rsid w:val="00646999"/>
    <w:rsid w:val="00650C4B"/>
    <w:rsid w:val="00650D6B"/>
    <w:rsid w:val="006522BB"/>
    <w:rsid w:val="00655DD5"/>
    <w:rsid w:val="00660376"/>
    <w:rsid w:val="00660D45"/>
    <w:rsid w:val="00665236"/>
    <w:rsid w:val="006663DD"/>
    <w:rsid w:val="00667391"/>
    <w:rsid w:val="00670627"/>
    <w:rsid w:val="00674890"/>
    <w:rsid w:val="006752B1"/>
    <w:rsid w:val="0068795B"/>
    <w:rsid w:val="006879B1"/>
    <w:rsid w:val="006910BF"/>
    <w:rsid w:val="006924F7"/>
    <w:rsid w:val="00695E56"/>
    <w:rsid w:val="006A03B3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69A7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0F51"/>
    <w:rsid w:val="006E108B"/>
    <w:rsid w:val="006E1BFD"/>
    <w:rsid w:val="006E21ED"/>
    <w:rsid w:val="006E3540"/>
    <w:rsid w:val="006E5C03"/>
    <w:rsid w:val="006E7121"/>
    <w:rsid w:val="006F7419"/>
    <w:rsid w:val="00700104"/>
    <w:rsid w:val="00700FA1"/>
    <w:rsid w:val="00703B1D"/>
    <w:rsid w:val="00703E4B"/>
    <w:rsid w:val="00703E84"/>
    <w:rsid w:val="007067A7"/>
    <w:rsid w:val="0070714A"/>
    <w:rsid w:val="00710B32"/>
    <w:rsid w:val="0071178D"/>
    <w:rsid w:val="00713FFD"/>
    <w:rsid w:val="00715979"/>
    <w:rsid w:val="00716732"/>
    <w:rsid w:val="00722612"/>
    <w:rsid w:val="00724AB5"/>
    <w:rsid w:val="00726CFE"/>
    <w:rsid w:val="00730964"/>
    <w:rsid w:val="00732F01"/>
    <w:rsid w:val="0073310C"/>
    <w:rsid w:val="0073317D"/>
    <w:rsid w:val="00733760"/>
    <w:rsid w:val="00733CCD"/>
    <w:rsid w:val="007347C6"/>
    <w:rsid w:val="007465F8"/>
    <w:rsid w:val="00747E23"/>
    <w:rsid w:val="007513EB"/>
    <w:rsid w:val="00751B80"/>
    <w:rsid w:val="00752269"/>
    <w:rsid w:val="0075419E"/>
    <w:rsid w:val="00754A6F"/>
    <w:rsid w:val="00755787"/>
    <w:rsid w:val="00755BA4"/>
    <w:rsid w:val="00761B3C"/>
    <w:rsid w:val="00762875"/>
    <w:rsid w:val="007669AE"/>
    <w:rsid w:val="00767613"/>
    <w:rsid w:val="007701BE"/>
    <w:rsid w:val="00770D1D"/>
    <w:rsid w:val="00772662"/>
    <w:rsid w:val="007816D7"/>
    <w:rsid w:val="0078213C"/>
    <w:rsid w:val="00783F79"/>
    <w:rsid w:val="00784CE0"/>
    <w:rsid w:val="00790E34"/>
    <w:rsid w:val="00795FF3"/>
    <w:rsid w:val="007A06F2"/>
    <w:rsid w:val="007A56D1"/>
    <w:rsid w:val="007B01D7"/>
    <w:rsid w:val="007B1837"/>
    <w:rsid w:val="007B30AC"/>
    <w:rsid w:val="007C277F"/>
    <w:rsid w:val="007C2945"/>
    <w:rsid w:val="007C294D"/>
    <w:rsid w:val="007C3DDD"/>
    <w:rsid w:val="007C5867"/>
    <w:rsid w:val="007C5EE2"/>
    <w:rsid w:val="007D0C50"/>
    <w:rsid w:val="007D7B5F"/>
    <w:rsid w:val="007E090C"/>
    <w:rsid w:val="007E30CA"/>
    <w:rsid w:val="007E3684"/>
    <w:rsid w:val="007F0FB8"/>
    <w:rsid w:val="007F28F4"/>
    <w:rsid w:val="007F4657"/>
    <w:rsid w:val="0080333B"/>
    <w:rsid w:val="00804E78"/>
    <w:rsid w:val="00804F5C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4001"/>
    <w:rsid w:val="00836858"/>
    <w:rsid w:val="00842514"/>
    <w:rsid w:val="00842E82"/>
    <w:rsid w:val="00842F13"/>
    <w:rsid w:val="00843993"/>
    <w:rsid w:val="00843D75"/>
    <w:rsid w:val="00844386"/>
    <w:rsid w:val="00844424"/>
    <w:rsid w:val="00853FF7"/>
    <w:rsid w:val="008552CF"/>
    <w:rsid w:val="00857B7A"/>
    <w:rsid w:val="00861892"/>
    <w:rsid w:val="008650DE"/>
    <w:rsid w:val="00866EF2"/>
    <w:rsid w:val="00874B27"/>
    <w:rsid w:val="008756CF"/>
    <w:rsid w:val="0087706C"/>
    <w:rsid w:val="00880C04"/>
    <w:rsid w:val="00880F87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B663E"/>
    <w:rsid w:val="008C0460"/>
    <w:rsid w:val="008C22F5"/>
    <w:rsid w:val="008C4979"/>
    <w:rsid w:val="008C7E5F"/>
    <w:rsid w:val="008D0FD9"/>
    <w:rsid w:val="008D30BD"/>
    <w:rsid w:val="008D31B2"/>
    <w:rsid w:val="008D537D"/>
    <w:rsid w:val="008D772E"/>
    <w:rsid w:val="008D7EFE"/>
    <w:rsid w:val="008E084F"/>
    <w:rsid w:val="008E293C"/>
    <w:rsid w:val="008E3D14"/>
    <w:rsid w:val="008E422A"/>
    <w:rsid w:val="008E4CB9"/>
    <w:rsid w:val="008F3F7B"/>
    <w:rsid w:val="008F4E7B"/>
    <w:rsid w:val="008F4EAC"/>
    <w:rsid w:val="008F5B48"/>
    <w:rsid w:val="008F7699"/>
    <w:rsid w:val="00903141"/>
    <w:rsid w:val="009049F6"/>
    <w:rsid w:val="00905376"/>
    <w:rsid w:val="00910D05"/>
    <w:rsid w:val="00911504"/>
    <w:rsid w:val="0092199B"/>
    <w:rsid w:val="00925AB6"/>
    <w:rsid w:val="0092624D"/>
    <w:rsid w:val="00927D91"/>
    <w:rsid w:val="009357D5"/>
    <w:rsid w:val="00936E2B"/>
    <w:rsid w:val="00937325"/>
    <w:rsid w:val="00942336"/>
    <w:rsid w:val="009432A6"/>
    <w:rsid w:val="009447FB"/>
    <w:rsid w:val="00945F26"/>
    <w:rsid w:val="00946F71"/>
    <w:rsid w:val="00950222"/>
    <w:rsid w:val="00950602"/>
    <w:rsid w:val="00956386"/>
    <w:rsid w:val="00957874"/>
    <w:rsid w:val="00960283"/>
    <w:rsid w:val="00960DB5"/>
    <w:rsid w:val="00961267"/>
    <w:rsid w:val="0096465E"/>
    <w:rsid w:val="009664F9"/>
    <w:rsid w:val="00967DAA"/>
    <w:rsid w:val="009700E1"/>
    <w:rsid w:val="00970EDD"/>
    <w:rsid w:val="0097140D"/>
    <w:rsid w:val="00973207"/>
    <w:rsid w:val="00976308"/>
    <w:rsid w:val="0098102A"/>
    <w:rsid w:val="00985BA3"/>
    <w:rsid w:val="00990231"/>
    <w:rsid w:val="009929C2"/>
    <w:rsid w:val="00992CE6"/>
    <w:rsid w:val="0099775C"/>
    <w:rsid w:val="009A1A35"/>
    <w:rsid w:val="009A7921"/>
    <w:rsid w:val="009A7C88"/>
    <w:rsid w:val="009B0C7B"/>
    <w:rsid w:val="009B4D55"/>
    <w:rsid w:val="009B6CC7"/>
    <w:rsid w:val="009B7B0D"/>
    <w:rsid w:val="009C3EFA"/>
    <w:rsid w:val="009C63AC"/>
    <w:rsid w:val="009C70BB"/>
    <w:rsid w:val="009C7AFC"/>
    <w:rsid w:val="009D0830"/>
    <w:rsid w:val="009D0BFF"/>
    <w:rsid w:val="009D157E"/>
    <w:rsid w:val="009D2AB2"/>
    <w:rsid w:val="009D2EE5"/>
    <w:rsid w:val="009D545E"/>
    <w:rsid w:val="009D6960"/>
    <w:rsid w:val="009D7BED"/>
    <w:rsid w:val="009D7FBE"/>
    <w:rsid w:val="009E2305"/>
    <w:rsid w:val="009E44B2"/>
    <w:rsid w:val="009E5B10"/>
    <w:rsid w:val="009E7094"/>
    <w:rsid w:val="009F2100"/>
    <w:rsid w:val="009F7615"/>
    <w:rsid w:val="00A04624"/>
    <w:rsid w:val="00A073C2"/>
    <w:rsid w:val="00A104A8"/>
    <w:rsid w:val="00A1089E"/>
    <w:rsid w:val="00A12161"/>
    <w:rsid w:val="00A20681"/>
    <w:rsid w:val="00A214E1"/>
    <w:rsid w:val="00A21B4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36AA1"/>
    <w:rsid w:val="00A415F1"/>
    <w:rsid w:val="00A46064"/>
    <w:rsid w:val="00A4703C"/>
    <w:rsid w:val="00A47311"/>
    <w:rsid w:val="00A500CF"/>
    <w:rsid w:val="00A5061C"/>
    <w:rsid w:val="00A50631"/>
    <w:rsid w:val="00A546F4"/>
    <w:rsid w:val="00A636CD"/>
    <w:rsid w:val="00A65EE6"/>
    <w:rsid w:val="00A66E40"/>
    <w:rsid w:val="00A700F3"/>
    <w:rsid w:val="00A714B5"/>
    <w:rsid w:val="00A734D0"/>
    <w:rsid w:val="00A83958"/>
    <w:rsid w:val="00A83AF3"/>
    <w:rsid w:val="00A90AF4"/>
    <w:rsid w:val="00A91A45"/>
    <w:rsid w:val="00A933F9"/>
    <w:rsid w:val="00A93B13"/>
    <w:rsid w:val="00AA138F"/>
    <w:rsid w:val="00AA31B9"/>
    <w:rsid w:val="00AA458C"/>
    <w:rsid w:val="00AA4DB7"/>
    <w:rsid w:val="00AB2BD1"/>
    <w:rsid w:val="00AB35BC"/>
    <w:rsid w:val="00AB5BDE"/>
    <w:rsid w:val="00AB6141"/>
    <w:rsid w:val="00AC0CDE"/>
    <w:rsid w:val="00AC7C7A"/>
    <w:rsid w:val="00AD021C"/>
    <w:rsid w:val="00AD0EE4"/>
    <w:rsid w:val="00AD16BC"/>
    <w:rsid w:val="00AD3382"/>
    <w:rsid w:val="00AD4627"/>
    <w:rsid w:val="00AD5682"/>
    <w:rsid w:val="00AD6442"/>
    <w:rsid w:val="00AE0077"/>
    <w:rsid w:val="00AE3270"/>
    <w:rsid w:val="00AE62C1"/>
    <w:rsid w:val="00AF023E"/>
    <w:rsid w:val="00AF0B16"/>
    <w:rsid w:val="00AF2855"/>
    <w:rsid w:val="00AF524C"/>
    <w:rsid w:val="00AF617F"/>
    <w:rsid w:val="00AF6FCB"/>
    <w:rsid w:val="00AF7B6C"/>
    <w:rsid w:val="00B05D1E"/>
    <w:rsid w:val="00B05F63"/>
    <w:rsid w:val="00B12DFD"/>
    <w:rsid w:val="00B140C5"/>
    <w:rsid w:val="00B141A5"/>
    <w:rsid w:val="00B15652"/>
    <w:rsid w:val="00B171E5"/>
    <w:rsid w:val="00B20261"/>
    <w:rsid w:val="00B24274"/>
    <w:rsid w:val="00B24496"/>
    <w:rsid w:val="00B25C7B"/>
    <w:rsid w:val="00B267D6"/>
    <w:rsid w:val="00B27533"/>
    <w:rsid w:val="00B315E4"/>
    <w:rsid w:val="00B31A33"/>
    <w:rsid w:val="00B36724"/>
    <w:rsid w:val="00B378C1"/>
    <w:rsid w:val="00B405F7"/>
    <w:rsid w:val="00B41FD6"/>
    <w:rsid w:val="00B446E4"/>
    <w:rsid w:val="00B45889"/>
    <w:rsid w:val="00B45B1B"/>
    <w:rsid w:val="00B468FB"/>
    <w:rsid w:val="00B501FB"/>
    <w:rsid w:val="00B50E51"/>
    <w:rsid w:val="00B51B6B"/>
    <w:rsid w:val="00B56092"/>
    <w:rsid w:val="00B56307"/>
    <w:rsid w:val="00B56AD1"/>
    <w:rsid w:val="00B60379"/>
    <w:rsid w:val="00B60402"/>
    <w:rsid w:val="00B61150"/>
    <w:rsid w:val="00B718E0"/>
    <w:rsid w:val="00B74DB4"/>
    <w:rsid w:val="00B75356"/>
    <w:rsid w:val="00B842E5"/>
    <w:rsid w:val="00B855D5"/>
    <w:rsid w:val="00B87A41"/>
    <w:rsid w:val="00B93B11"/>
    <w:rsid w:val="00B94D30"/>
    <w:rsid w:val="00B95AD9"/>
    <w:rsid w:val="00B96254"/>
    <w:rsid w:val="00BB0753"/>
    <w:rsid w:val="00BB10E5"/>
    <w:rsid w:val="00BB113B"/>
    <w:rsid w:val="00BB431E"/>
    <w:rsid w:val="00BC163C"/>
    <w:rsid w:val="00BC4053"/>
    <w:rsid w:val="00BC579B"/>
    <w:rsid w:val="00BC6575"/>
    <w:rsid w:val="00BD1DA2"/>
    <w:rsid w:val="00BD5CD7"/>
    <w:rsid w:val="00BD6EE0"/>
    <w:rsid w:val="00BE1472"/>
    <w:rsid w:val="00BE287A"/>
    <w:rsid w:val="00BE5AD1"/>
    <w:rsid w:val="00BE67FA"/>
    <w:rsid w:val="00BE6D4A"/>
    <w:rsid w:val="00BF47D3"/>
    <w:rsid w:val="00BF75F8"/>
    <w:rsid w:val="00C01011"/>
    <w:rsid w:val="00C01813"/>
    <w:rsid w:val="00C0620C"/>
    <w:rsid w:val="00C066F1"/>
    <w:rsid w:val="00C106BE"/>
    <w:rsid w:val="00C10F94"/>
    <w:rsid w:val="00C134F8"/>
    <w:rsid w:val="00C1529E"/>
    <w:rsid w:val="00C15593"/>
    <w:rsid w:val="00C15AEA"/>
    <w:rsid w:val="00C16ED6"/>
    <w:rsid w:val="00C20F35"/>
    <w:rsid w:val="00C215E0"/>
    <w:rsid w:val="00C24EEC"/>
    <w:rsid w:val="00C313FB"/>
    <w:rsid w:val="00C3208B"/>
    <w:rsid w:val="00C363A5"/>
    <w:rsid w:val="00C368F6"/>
    <w:rsid w:val="00C41DF6"/>
    <w:rsid w:val="00C4203D"/>
    <w:rsid w:val="00C4247A"/>
    <w:rsid w:val="00C43B27"/>
    <w:rsid w:val="00C47401"/>
    <w:rsid w:val="00C5021B"/>
    <w:rsid w:val="00C50CB4"/>
    <w:rsid w:val="00C51261"/>
    <w:rsid w:val="00C53730"/>
    <w:rsid w:val="00C567E1"/>
    <w:rsid w:val="00C5689B"/>
    <w:rsid w:val="00C57ED6"/>
    <w:rsid w:val="00C62B5E"/>
    <w:rsid w:val="00C63275"/>
    <w:rsid w:val="00C6782E"/>
    <w:rsid w:val="00C678A2"/>
    <w:rsid w:val="00C70631"/>
    <w:rsid w:val="00C719E9"/>
    <w:rsid w:val="00C720CD"/>
    <w:rsid w:val="00C733EF"/>
    <w:rsid w:val="00C735D5"/>
    <w:rsid w:val="00C75258"/>
    <w:rsid w:val="00C75FC2"/>
    <w:rsid w:val="00C76545"/>
    <w:rsid w:val="00C839E9"/>
    <w:rsid w:val="00C84D2A"/>
    <w:rsid w:val="00C86ADF"/>
    <w:rsid w:val="00C86F86"/>
    <w:rsid w:val="00C87820"/>
    <w:rsid w:val="00C9100C"/>
    <w:rsid w:val="00C93DCD"/>
    <w:rsid w:val="00C951FA"/>
    <w:rsid w:val="00C972A9"/>
    <w:rsid w:val="00CA0214"/>
    <w:rsid w:val="00CA0227"/>
    <w:rsid w:val="00CA03C9"/>
    <w:rsid w:val="00CA34D6"/>
    <w:rsid w:val="00CA67B7"/>
    <w:rsid w:val="00CB293C"/>
    <w:rsid w:val="00CB2D9E"/>
    <w:rsid w:val="00CB3F62"/>
    <w:rsid w:val="00CB41DA"/>
    <w:rsid w:val="00CB565A"/>
    <w:rsid w:val="00CC00DF"/>
    <w:rsid w:val="00CC501B"/>
    <w:rsid w:val="00CC5EFE"/>
    <w:rsid w:val="00CC6ABD"/>
    <w:rsid w:val="00CD3030"/>
    <w:rsid w:val="00CD34B4"/>
    <w:rsid w:val="00CD46E0"/>
    <w:rsid w:val="00CD4CC4"/>
    <w:rsid w:val="00CE0CE5"/>
    <w:rsid w:val="00CE2A5C"/>
    <w:rsid w:val="00CE4A41"/>
    <w:rsid w:val="00CE5B9E"/>
    <w:rsid w:val="00CE644E"/>
    <w:rsid w:val="00CE7FBB"/>
    <w:rsid w:val="00CF3473"/>
    <w:rsid w:val="00CF7072"/>
    <w:rsid w:val="00CF782F"/>
    <w:rsid w:val="00D01739"/>
    <w:rsid w:val="00D0590E"/>
    <w:rsid w:val="00D14709"/>
    <w:rsid w:val="00D168F7"/>
    <w:rsid w:val="00D17E21"/>
    <w:rsid w:val="00D2175F"/>
    <w:rsid w:val="00D2376D"/>
    <w:rsid w:val="00D24B0B"/>
    <w:rsid w:val="00D26019"/>
    <w:rsid w:val="00D26732"/>
    <w:rsid w:val="00D268CB"/>
    <w:rsid w:val="00D2693D"/>
    <w:rsid w:val="00D3430D"/>
    <w:rsid w:val="00D3448C"/>
    <w:rsid w:val="00D370D7"/>
    <w:rsid w:val="00D50257"/>
    <w:rsid w:val="00D55C86"/>
    <w:rsid w:val="00D568E8"/>
    <w:rsid w:val="00D61DDF"/>
    <w:rsid w:val="00D64120"/>
    <w:rsid w:val="00D64DAD"/>
    <w:rsid w:val="00D65BDB"/>
    <w:rsid w:val="00D67504"/>
    <w:rsid w:val="00D7293A"/>
    <w:rsid w:val="00D737CF"/>
    <w:rsid w:val="00D74C1C"/>
    <w:rsid w:val="00D75D16"/>
    <w:rsid w:val="00D75E08"/>
    <w:rsid w:val="00D8032A"/>
    <w:rsid w:val="00D80637"/>
    <w:rsid w:val="00D8338C"/>
    <w:rsid w:val="00D844F0"/>
    <w:rsid w:val="00D84BDA"/>
    <w:rsid w:val="00D84FF1"/>
    <w:rsid w:val="00D857CC"/>
    <w:rsid w:val="00D86CC8"/>
    <w:rsid w:val="00D913CA"/>
    <w:rsid w:val="00D92A22"/>
    <w:rsid w:val="00D92D61"/>
    <w:rsid w:val="00D959CB"/>
    <w:rsid w:val="00D973BC"/>
    <w:rsid w:val="00D97ED1"/>
    <w:rsid w:val="00DA0264"/>
    <w:rsid w:val="00DA54B6"/>
    <w:rsid w:val="00DA6A82"/>
    <w:rsid w:val="00DA6DB7"/>
    <w:rsid w:val="00DB0355"/>
    <w:rsid w:val="00DB0399"/>
    <w:rsid w:val="00DB2C4C"/>
    <w:rsid w:val="00DB2C7A"/>
    <w:rsid w:val="00DB34B5"/>
    <w:rsid w:val="00DB7C11"/>
    <w:rsid w:val="00DB7D3C"/>
    <w:rsid w:val="00DC4411"/>
    <w:rsid w:val="00DC489C"/>
    <w:rsid w:val="00DD1839"/>
    <w:rsid w:val="00DD1DE6"/>
    <w:rsid w:val="00DD68BC"/>
    <w:rsid w:val="00DD69F4"/>
    <w:rsid w:val="00DD71F9"/>
    <w:rsid w:val="00DD787C"/>
    <w:rsid w:val="00DD7919"/>
    <w:rsid w:val="00DD7A04"/>
    <w:rsid w:val="00DE2C5E"/>
    <w:rsid w:val="00DE69C7"/>
    <w:rsid w:val="00DF59DC"/>
    <w:rsid w:val="00DF6AEA"/>
    <w:rsid w:val="00DF73C7"/>
    <w:rsid w:val="00E00AC1"/>
    <w:rsid w:val="00E01521"/>
    <w:rsid w:val="00E04149"/>
    <w:rsid w:val="00E05620"/>
    <w:rsid w:val="00E07275"/>
    <w:rsid w:val="00E07D16"/>
    <w:rsid w:val="00E13AA9"/>
    <w:rsid w:val="00E1457F"/>
    <w:rsid w:val="00E16AF5"/>
    <w:rsid w:val="00E20584"/>
    <w:rsid w:val="00E23091"/>
    <w:rsid w:val="00E239C3"/>
    <w:rsid w:val="00E24605"/>
    <w:rsid w:val="00E2727E"/>
    <w:rsid w:val="00E32653"/>
    <w:rsid w:val="00E32DD3"/>
    <w:rsid w:val="00E32FD7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574CB"/>
    <w:rsid w:val="00E61427"/>
    <w:rsid w:val="00E6320D"/>
    <w:rsid w:val="00E6342C"/>
    <w:rsid w:val="00E63B2A"/>
    <w:rsid w:val="00E65056"/>
    <w:rsid w:val="00E666DB"/>
    <w:rsid w:val="00E72C29"/>
    <w:rsid w:val="00E763A3"/>
    <w:rsid w:val="00E832B1"/>
    <w:rsid w:val="00E86A4F"/>
    <w:rsid w:val="00E86D9B"/>
    <w:rsid w:val="00E90901"/>
    <w:rsid w:val="00E9310F"/>
    <w:rsid w:val="00E938C9"/>
    <w:rsid w:val="00E9569A"/>
    <w:rsid w:val="00E967BE"/>
    <w:rsid w:val="00EA09E2"/>
    <w:rsid w:val="00EA434A"/>
    <w:rsid w:val="00EB0D45"/>
    <w:rsid w:val="00EC0708"/>
    <w:rsid w:val="00EC0D68"/>
    <w:rsid w:val="00EC0DE7"/>
    <w:rsid w:val="00EC2D6D"/>
    <w:rsid w:val="00EC3BFE"/>
    <w:rsid w:val="00EC52CD"/>
    <w:rsid w:val="00EC7319"/>
    <w:rsid w:val="00ED02D0"/>
    <w:rsid w:val="00ED4277"/>
    <w:rsid w:val="00ED4F94"/>
    <w:rsid w:val="00ED6247"/>
    <w:rsid w:val="00ED64FF"/>
    <w:rsid w:val="00EE704D"/>
    <w:rsid w:val="00EF12F5"/>
    <w:rsid w:val="00EF2002"/>
    <w:rsid w:val="00EF7FE6"/>
    <w:rsid w:val="00F011F9"/>
    <w:rsid w:val="00F02727"/>
    <w:rsid w:val="00F0597B"/>
    <w:rsid w:val="00F10A50"/>
    <w:rsid w:val="00F13BB9"/>
    <w:rsid w:val="00F20108"/>
    <w:rsid w:val="00F2375B"/>
    <w:rsid w:val="00F25722"/>
    <w:rsid w:val="00F275DF"/>
    <w:rsid w:val="00F312F0"/>
    <w:rsid w:val="00F3664A"/>
    <w:rsid w:val="00F37A9D"/>
    <w:rsid w:val="00F412A5"/>
    <w:rsid w:val="00F4191C"/>
    <w:rsid w:val="00F41C26"/>
    <w:rsid w:val="00F4456D"/>
    <w:rsid w:val="00F44D0C"/>
    <w:rsid w:val="00F463C7"/>
    <w:rsid w:val="00F4664D"/>
    <w:rsid w:val="00F51F87"/>
    <w:rsid w:val="00F53E0C"/>
    <w:rsid w:val="00F6126B"/>
    <w:rsid w:val="00F61533"/>
    <w:rsid w:val="00F632B0"/>
    <w:rsid w:val="00F63FA0"/>
    <w:rsid w:val="00F65E4D"/>
    <w:rsid w:val="00F66DE9"/>
    <w:rsid w:val="00F704E3"/>
    <w:rsid w:val="00F704EE"/>
    <w:rsid w:val="00F70C33"/>
    <w:rsid w:val="00F72B43"/>
    <w:rsid w:val="00F73A22"/>
    <w:rsid w:val="00F90378"/>
    <w:rsid w:val="00F9077D"/>
    <w:rsid w:val="00F93A86"/>
    <w:rsid w:val="00F94DA1"/>
    <w:rsid w:val="00F97D8D"/>
    <w:rsid w:val="00FA0E0B"/>
    <w:rsid w:val="00FA6944"/>
    <w:rsid w:val="00FB075F"/>
    <w:rsid w:val="00FB2BED"/>
    <w:rsid w:val="00FB3EEC"/>
    <w:rsid w:val="00FB406E"/>
    <w:rsid w:val="00FB4C31"/>
    <w:rsid w:val="00FB576F"/>
    <w:rsid w:val="00FB60AE"/>
    <w:rsid w:val="00FB7CE2"/>
    <w:rsid w:val="00FC1370"/>
    <w:rsid w:val="00FC18E8"/>
    <w:rsid w:val="00FC2711"/>
    <w:rsid w:val="00FC27EE"/>
    <w:rsid w:val="00FC32F9"/>
    <w:rsid w:val="00FC38A1"/>
    <w:rsid w:val="00FC3DDB"/>
    <w:rsid w:val="00FC55A9"/>
    <w:rsid w:val="00FD052C"/>
    <w:rsid w:val="00FD1097"/>
    <w:rsid w:val="00FD2A99"/>
    <w:rsid w:val="00FE0174"/>
    <w:rsid w:val="00FE420E"/>
    <w:rsid w:val="00FE6D08"/>
    <w:rsid w:val="00FE7AC4"/>
    <w:rsid w:val="00FF2A4E"/>
    <w:rsid w:val="00FF3289"/>
    <w:rsid w:val="00FF4F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FCFEA"/>
  <w15:docId w15:val="{09FCA822-06E3-4DAF-BABE-B52BC04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cs-CZ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DB2C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3A-03EA-4694-80C4-30A489E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Návěsy Kögel</Company>
  <LinksUpToDate>false</LinksUpToDate>
  <CharactersWithSpaces>6308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Patrick Wanner</dc:creator>
  <cp:lastModifiedBy>Franz Maximilian</cp:lastModifiedBy>
  <cp:revision>2</cp:revision>
  <cp:lastPrinted>2014-10-07T07:32:00Z</cp:lastPrinted>
  <dcterms:created xsi:type="dcterms:W3CDTF">2022-09-06T05:45:00Z</dcterms:created>
  <dcterms:modified xsi:type="dcterms:W3CDTF">2022-09-06T05:45:00Z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