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1C2" w14:textId="28971B93" w:rsidR="006F3B7F" w:rsidRPr="00DE02D9" w:rsidRDefault="000D19DF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Kögel Multi Container Stop: rewolucja w transporcie kontenerów</w:t>
      </w:r>
    </w:p>
    <w:p w14:paraId="581D6473" w14:textId="77777777" w:rsidR="006F3B7F" w:rsidRPr="00DE02D9" w:rsidRDefault="006F3B7F" w:rsidP="006F3B7F">
      <w:pPr>
        <w:spacing w:line="360" w:lineRule="auto"/>
        <w:rPr>
          <w:rFonts w:cs="Arial"/>
          <w:b/>
          <w:lang w:val="en-GB"/>
        </w:rPr>
      </w:pPr>
    </w:p>
    <w:p w14:paraId="7AA379B9" w14:textId="6FBA9260" w:rsidR="006F3B7F" w:rsidRDefault="000D19D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Hanower, 19 września 2022 r.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45210E7F" w14:textId="3FF665C1" w:rsidR="006F3B7F" w:rsidRDefault="000D19DF" w:rsidP="006F3B7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System Multi Container Stop oferowany przez firmę Kögel znacznie ułatwia transport drogowy nadwozi wymiennych.</w:t>
      </w:r>
      <w:r>
        <w:rPr>
          <w:b/>
        </w:rPr>
        <w:t xml:space="preserve"> </w:t>
      </w:r>
      <w:r>
        <w:rPr>
          <w:b/>
        </w:rPr>
        <w:t xml:space="preserve">W odróżnieniu od tradycyjnych blokad kontenerów, system ten obsługuje się całkowicie intuicyjnie, zwiększa komfort i bezpieczeństwo pracy oraz możliwości w zakresie ładowności.</w:t>
      </w:r>
      <w:r>
        <w:rPr>
          <w:b/>
        </w:rPr>
        <w:t xml:space="preserve"> </w:t>
      </w:r>
      <w:r>
        <w:rPr>
          <w:b/>
        </w:rPr>
        <w:t xml:space="preserve">Ponadto nowej generacji podwozie pozwoliło zdecydowanie zmniejszyć masę całej serii Port.</w:t>
      </w:r>
    </w:p>
    <w:p w14:paraId="2035F73B" w14:textId="77777777" w:rsidR="006F3B7F" w:rsidRDefault="006F3B7F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406C19F2" w14:textId="1A5E7E26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Równie prosta co genialna koncepcja systemu Multi Container Stop (MCS) firmy Kögel rewolucjonizuje transport drogowy wszelkiego rodzaju nadwozi wymiennych.</w:t>
      </w:r>
      <w:r>
        <w:t xml:space="preserve"> </w:t>
      </w:r>
      <w:r>
        <w:t xml:space="preserve">Zastosowanie systemu MCS pozwoliło zrezygnować z tradycyjnych blokad kontenera – tzw. Twist-Lock – z przodu podwozia wymiennego.</w:t>
      </w:r>
      <w:r>
        <w:t xml:space="preserve"> </w:t>
      </w:r>
      <w:r>
        <w:t xml:space="preserve">Zabezpieczenie ładunku obywa się teraz wyłącznie poprzez dopasowanie kształtowe, co jest, jak udowodniono, najlepszą formą zabezpieczenia ładunku zgodnie z normą DIN EN 12642.</w:t>
      </w:r>
      <w:r>
        <w:t xml:space="preserve"> </w:t>
      </w:r>
    </w:p>
    <w:p w14:paraId="361A3938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E2C251F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W odróżnieniu od tradycyjnych blokad kontenera, system MCS firmy Kögel można użytkować w sposób intuicyjny.</w:t>
      </w:r>
      <w:r>
        <w:t xml:space="preserve"> </w:t>
      </w:r>
      <w:r>
        <w:t xml:space="preserve">Wykluczone zostały błędy podczas obsługi, ponieważ nie trzeba już w ogóle przestawiać przedniego ogranicznika.</w:t>
      </w:r>
      <w:r>
        <w:t xml:space="preserve"> </w:t>
      </w:r>
      <w:r>
        <w:t xml:space="preserve">Podczas wstawiania kontenery High Cube automatycznie mocują się z przodu na belce poprzecznej i są zabezpieczone zgodnie z normą poprzez dopasowanie kształtowe.</w:t>
      </w:r>
      <w:r>
        <w:t xml:space="preserve"> </w:t>
      </w:r>
      <w:r>
        <w:t xml:space="preserve">Za zabezpieczenie ładunku przed przemieszczeniem na boki odpowiada tunel w kontenerze.</w:t>
      </w:r>
      <w:r>
        <w:t xml:space="preserve"> </w:t>
      </w:r>
      <w:r>
        <w:t xml:space="preserve">W przypadku kontenerów ISO bez tunelu używa się do zabezpieczenia sworznia w górnej części MCS, który absorbuje siły działające w kierunku jazdy i poprzecznie do kierunku jazdy.</w:t>
      </w:r>
      <w:r>
        <w:t xml:space="preserve"> </w:t>
      </w:r>
    </w:p>
    <w:p w14:paraId="4E98BF52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4F09B4F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Intuicyjna obsługa blokady Multi Container Stop eliminuje błędy podczas użytkowania</w:t>
      </w:r>
    </w:p>
    <w:p w14:paraId="2D82FC78" w14:textId="2711E2C6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Wyeliminowano konieczność uciążliwego przestawiania uchwytów czołowych, trzpieni wtykowych lub ograniczników z przodu podwozia wymiennego, co jest niezbędne w przypadku blokad Twist-Lock do zabezpieczania różnego typu kontenerów.</w:t>
      </w:r>
      <w:r>
        <w:t xml:space="preserve"> </w:t>
      </w:r>
      <w:r>
        <w:t xml:space="preserve">Poza tym obsługa tradycyjnych blokad kontenerów stanowi nie lada wyzwanie i wysiłek dla kierowców ze względu na solidną konstrukcję blokad i wiążącą się z tym dużą masę.</w:t>
      </w:r>
      <w:r>
        <w:t xml:space="preserve"> </w:t>
      </w:r>
      <w:r>
        <w:t xml:space="preserve">W związku z tym mogą być przyczyną błędów podczas obsługi i wypadków przy pracy.</w:t>
      </w:r>
      <w:r>
        <w:t xml:space="preserve"> </w:t>
      </w:r>
      <w:r>
        <w:t xml:space="preserve">Ponadto dużo czasu pochłania obsługa bocznych wysuwów, ramion obrotowych i innych elementów konstrukcyjnych.</w:t>
      </w:r>
      <w:r>
        <w:t xml:space="preserve"> </w:t>
      </w:r>
    </w:p>
    <w:p w14:paraId="7435A011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51C481C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Blokady z tyłu są wykonane w sposób tradycyjny.</w:t>
      </w:r>
      <w:r>
        <w:t xml:space="preserve"> </w:t>
      </w:r>
      <w:r>
        <w:t xml:space="preserve">Odpowiadają one za zabezpieczenie ładunku w kierunku odwrotnym do kierunku jazdy i kompensują siły oddziałujące poprzecznie.</w:t>
      </w:r>
      <w:r>
        <w:t xml:space="preserve"> </w:t>
      </w:r>
      <w:r>
        <w:t xml:space="preserve">Dzięki połączeniu systemu blokowania MCS firmy Kögel z przodu oraz tradycyjnych blokad z tyłu podwozia kierowca potrzebuje na zabezpieczenie nadwozia wymiennego nie więcej niż połowę czasu.</w:t>
      </w:r>
    </w:p>
    <w:p w14:paraId="79071CB4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0E530FC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Minimalne koszty eksploatacji, wykluczona konieczność napraw</w:t>
      </w:r>
    </w:p>
    <w:p w14:paraId="1394F650" w14:textId="484A99B9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System oferuje operatorowi floty również inne wymierne korzyści.</w:t>
      </w:r>
      <w:r>
        <w:t xml:space="preserve"> </w:t>
      </w:r>
      <w:r>
        <w:t xml:space="preserve">Kompaktowa budowa blokady MCS zapewnia miejsce tam, gdzie jest ono najbardziej potrzebne: w strefie obrotu między kontenerem a ciągnikiem.</w:t>
      </w:r>
      <w:r>
        <w:t xml:space="preserve"> </w:t>
      </w:r>
      <w:r>
        <w:t xml:space="preserve">Zmniejsza to ryzyko uszkodzenia ciągnika.</w:t>
      </w:r>
      <w:r>
        <w:t xml:space="preserve"> </w:t>
      </w:r>
      <w:r>
        <w:t xml:space="preserve">System może być również montowany w pojazdach o niskiej konstrukcji, na odcinku szyi ramy.</w:t>
      </w:r>
      <w:r>
        <w:t xml:space="preserve"> </w:t>
      </w:r>
      <w:r>
        <w:t xml:space="preserve">Ponieważ w systemie MCS nie ma części ruchomych, można zapomnieć o czasochłonnych i kosztownych naprawach.</w:t>
      </w:r>
    </w:p>
    <w:p w14:paraId="70F81742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4BA0878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MCS firmy Kögel ułatwia znacznie transport nadwozi wymiennych, a tym samym zwiększa atrakcyjność przyjaznego dla środowiska transportu multimodalnego.</w:t>
      </w:r>
      <w:r>
        <w:t xml:space="preserve"> </w:t>
      </w:r>
      <w:r>
        <w:t xml:space="preserve">To z kolei zapewnia korzyści dla środowiska, klimatu i efektywności transportu w pełnej zgodności z mottem firmy Kögel „Economy meets Ecology – Because we care”.</w:t>
      </w:r>
      <w:r>
        <w:t xml:space="preserve"> </w:t>
      </w:r>
      <w:r>
        <w:t xml:space="preserve">System jest dostępny do wszystkich naczep kontenerowych aktualnej generacji technologicznej, do naczep serii Combi i wszystkich pojazdów z platformą firmy Kögel.</w:t>
      </w:r>
      <w:r>
        <w:t xml:space="preserve"> </w:t>
      </w:r>
    </w:p>
    <w:p w14:paraId="7FE3C047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F545815" w14:textId="77777777" w:rsidR="000D19DF" w:rsidRP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Nowa generacja serii Port oferuje znacznie większą ładowność</w:t>
      </w:r>
    </w:p>
    <w:p w14:paraId="41C3F3DF" w14:textId="78A142FF" w:rsidR="000D19DF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Na targach IAA firma Kögel przedstawi system Multi Container Stop na naczepie kontenerowej Port 45 Duplex z wysuwem przedniej i tylnej części pojazdu do kontenerów ISO oraz High Cube o rozmiarach od 20 do 45 stóp.</w:t>
      </w:r>
      <w:r>
        <w:t xml:space="preserve"> </w:t>
      </w:r>
      <w:r>
        <w:t xml:space="preserve">Począwszy od targów, wszystkie wersje podwozi będą bazować na nowej generacji, która dotychczas była montowana tylko w nagradzanej, wielofunkcyjnej naczepie Port 45 Triplex.</w:t>
      </w:r>
      <w:r>
        <w:t xml:space="preserve"> </w:t>
      </w:r>
      <w:r>
        <w:t xml:space="preserve">Również wszystkie naczepy kontenerowe z wysuwem przednim będą wyposażone w opracowany przez firmę Kögel, lekki i niewymagający większej konserwacji wysuw przedniej części, który do tej pory wielokrotnie sprawdził się w naczepie Port 45 Triplex.</w:t>
      </w:r>
    </w:p>
    <w:p w14:paraId="5D9432EF" w14:textId="77777777" w:rsidR="003B0BDC" w:rsidRPr="000D19DF" w:rsidRDefault="003B0BDC" w:rsidP="000D19D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5FE88ABD" w14:textId="156F8E7A" w:rsidR="00182933" w:rsidRDefault="000D19DF" w:rsidP="000D19DF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Dzięki takiej modyfikacji masa wszystkich modeli serii Port będzie w przyszłości znacznie mniejsza.</w:t>
      </w:r>
      <w:r>
        <w:t xml:space="preserve"> </w:t>
      </w:r>
      <w:r>
        <w:t xml:space="preserve">Taką ewolucję umożliwiła kompleksowa przebudowa konstrukcji i zastosowanie stali o dużej wytrzymałości, pozwalającej zredukować grubość materiału oraz opracowany samodzielnie wysuw przedniej części pojazdu.</w:t>
      </w:r>
      <w:r>
        <w:t xml:space="preserve"> </w:t>
      </w:r>
      <w:r>
        <w:t xml:space="preserve">W porównaniu z wcześniejszymi wersjami ładowność przy wyposażeniu podstawowym zmniejszyła się o 400 kg w modelach z wysuwem tylko tylnej części pojazdu (Simplex) oraz nawet o 700 kg w modelach z wysuwem przedniej i tylnej części pojazdu (Duplex).</w:t>
      </w:r>
    </w:p>
    <w:p w14:paraId="6B49C549" w14:textId="0822712B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C75990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 firmy</w:t>
      </w:r>
    </w:p>
    <w:p w14:paraId="1C24AD03" w14:textId="56DF337F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Firma Kögel należy do wiodących producentów naczep w Europie.</w:t>
      </w:r>
      <w:r>
        <w:rPr>
          <w:sz w:val="22"/>
        </w:rPr>
        <w:t xml:space="preserve"> </w:t>
      </w:r>
      <w:r>
        <w:rPr>
          <w:sz w:val="22"/>
        </w:rPr>
        <w:t xml:space="preserve">Firma Kögel od ponad 85 lat oferuje najwyższej jakości pojazdy użytkowe i rozwiązania na potrzeby firm transportowych i budowlanych, oparte na myśli inżynierskiej „made in Germany”.</w:t>
      </w:r>
      <w:r>
        <w:rPr>
          <w:sz w:val="22"/>
        </w:rPr>
        <w:t xml:space="preserve"> </w:t>
      </w:r>
      <w:r>
        <w:rPr>
          <w:sz w:val="22"/>
        </w:rPr>
        <w:t xml:space="preserve">Firma Kögel uważa za swój obowiązek projektowanie rozwiązań transportowych i logistycznych w sposób przyjazny dla środowiska i klimatu.</w:t>
      </w:r>
      <w:r>
        <w:rPr>
          <w:sz w:val="22"/>
        </w:rPr>
        <w:t xml:space="preserve"> </w:t>
      </w:r>
      <w:r>
        <w:rPr>
          <w:sz w:val="22"/>
        </w:rPr>
        <w:t xml:space="preserve">Motto firmy „Economy meets Ecology – Because we care” to zobowiązanie:</w:t>
      </w:r>
      <w:r>
        <w:rPr>
          <w:sz w:val="22"/>
        </w:rPr>
        <w:t xml:space="preserve"> </w:t>
      </w:r>
      <w:r>
        <w:rPr>
          <w:sz w:val="22"/>
        </w:rPr>
        <w:t xml:space="preserve">Firma Kögel wspiera swoich klientów doskonałymi kompetencjami, dogłębną znajomością branży, a przede wszystkim trwałymi, ekologicznymi i ekonomicznie zrównoważonymi produktami.</w:t>
      </w:r>
      <w:r>
        <w:rPr>
          <w:sz w:val="22"/>
        </w:rPr>
        <w:t xml:space="preserve"> </w:t>
      </w:r>
      <w:r>
        <w:rPr>
          <w:sz w:val="22"/>
        </w:rPr>
        <w:t xml:space="preserve">Siedziba i główny zakład produkcyjny firmy Kögel Trailer GmbH znajdują się w bawarskiej miejscowości Burtenbach.</w:t>
      </w:r>
      <w:r>
        <w:rPr>
          <w:sz w:val="22"/>
        </w:rPr>
        <w:t xml:space="preserve"> </w:t>
      </w:r>
      <w:r>
        <w:rPr>
          <w:sz w:val="22"/>
        </w:rPr>
        <w:t xml:space="preserve">Firma Kögel posiada również zakłady i siedziby w Ulm (DE), Duingen (DE), Choceniu (CZ), Weronie (IT), Gallur (ES), Kampen (NL), Corcelles-en-Beaujolais (FR), Schärding (AT), Padborg (DK) oraz w Moskwie (RU).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Osoba kontaktowa w sprawie tej informacji prasowej: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46335460" w14:textId="77777777" w:rsidR="00DE02D9" w:rsidRDefault="00DE02D9" w:rsidP="00DE02D9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 Franz</w:t>
      </w:r>
    </w:p>
    <w:p w14:paraId="3A38CB0E" w14:textId="77777777" w:rsidR="00DE02D9" w:rsidRDefault="00DE02D9" w:rsidP="00DE02D9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Kierownik działu marketingu, Public Relations i kontaktów z prasą</w:t>
      </w:r>
    </w:p>
    <w:p w14:paraId="2FD2AC4F" w14:textId="77777777" w:rsidR="00DE02D9" w:rsidRDefault="00DE02D9" w:rsidP="00DE02D9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+ 49 82 85 88 –</w:t>
      </w:r>
      <w:r>
        <w:rPr>
          <w:sz w:val="22"/>
        </w:rPr>
        <w:t xml:space="preserve"> </w:t>
      </w:r>
    </w:p>
    <w:p w14:paraId="40290C78" w14:textId="77777777" w:rsidR="00DE02D9" w:rsidRDefault="00DE02D9" w:rsidP="00DE02D9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max.franz@koegel.com</w:t>
      </w:r>
    </w:p>
    <w:p w14:paraId="07D4226E" w14:textId="6B520FC1" w:rsidR="00C75990" w:rsidRPr="00C75990" w:rsidRDefault="00C75990" w:rsidP="00DE02D9">
      <w:pPr>
        <w:spacing w:line="312" w:lineRule="auto"/>
        <w:jc w:val="both"/>
        <w:rPr>
          <w:rFonts w:eastAsia="TradeGothic" w:cs="Arial"/>
          <w:sz w:val="22"/>
          <w:szCs w:val="22"/>
          <w:lang w:val="fr-FR"/>
        </w:rPr>
      </w:pPr>
    </w:p>
    <w:sectPr w:rsidR="00C75990" w:rsidRPr="00C75990" w:rsidSect="0038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D67D" w14:textId="77777777" w:rsidR="004A434C" w:rsidRDefault="004A43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925" w14:textId="77777777" w:rsidR="004A434C" w:rsidRDefault="004A43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Informacja prasowa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343" w14:textId="77777777" w:rsidR="004A434C" w:rsidRDefault="004A4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687175">
    <w:abstractNumId w:val="15"/>
  </w:num>
  <w:num w:numId="2" w16cid:durableId="235281621">
    <w:abstractNumId w:val="30"/>
  </w:num>
  <w:num w:numId="3" w16cid:durableId="842746654">
    <w:abstractNumId w:val="22"/>
  </w:num>
  <w:num w:numId="4" w16cid:durableId="1704666736">
    <w:abstractNumId w:val="20"/>
  </w:num>
  <w:num w:numId="5" w16cid:durableId="1164934164">
    <w:abstractNumId w:val="3"/>
  </w:num>
  <w:num w:numId="6" w16cid:durableId="696081272">
    <w:abstractNumId w:val="0"/>
  </w:num>
  <w:num w:numId="7" w16cid:durableId="286934668">
    <w:abstractNumId w:val="7"/>
  </w:num>
  <w:num w:numId="8" w16cid:durableId="2141651391">
    <w:abstractNumId w:val="11"/>
  </w:num>
  <w:num w:numId="9" w16cid:durableId="1386219788">
    <w:abstractNumId w:val="35"/>
  </w:num>
  <w:num w:numId="10" w16cid:durableId="332729296">
    <w:abstractNumId w:val="14"/>
  </w:num>
  <w:num w:numId="11" w16cid:durableId="1221667992">
    <w:abstractNumId w:val="2"/>
  </w:num>
  <w:num w:numId="12" w16cid:durableId="589779541">
    <w:abstractNumId w:val="33"/>
  </w:num>
  <w:num w:numId="13" w16cid:durableId="1544946519">
    <w:abstractNumId w:val="25"/>
  </w:num>
  <w:num w:numId="14" w16cid:durableId="510334229">
    <w:abstractNumId w:val="9"/>
  </w:num>
  <w:num w:numId="15" w16cid:durableId="861163568">
    <w:abstractNumId w:val="29"/>
  </w:num>
  <w:num w:numId="16" w16cid:durableId="780107711">
    <w:abstractNumId w:val="24"/>
  </w:num>
  <w:num w:numId="17" w16cid:durableId="163084250">
    <w:abstractNumId w:val="10"/>
  </w:num>
  <w:num w:numId="18" w16cid:durableId="380523618">
    <w:abstractNumId w:val="4"/>
  </w:num>
  <w:num w:numId="19" w16cid:durableId="1063872494">
    <w:abstractNumId w:val="6"/>
  </w:num>
  <w:num w:numId="20" w16cid:durableId="2015569687">
    <w:abstractNumId w:val="18"/>
  </w:num>
  <w:num w:numId="21" w16cid:durableId="2072460780">
    <w:abstractNumId w:val="28"/>
  </w:num>
  <w:num w:numId="22" w16cid:durableId="935135944">
    <w:abstractNumId w:val="32"/>
  </w:num>
  <w:num w:numId="23" w16cid:durableId="34668984">
    <w:abstractNumId w:val="27"/>
  </w:num>
  <w:num w:numId="24" w16cid:durableId="1325935009">
    <w:abstractNumId w:val="17"/>
  </w:num>
  <w:num w:numId="25" w16cid:durableId="747536088">
    <w:abstractNumId w:val="37"/>
  </w:num>
  <w:num w:numId="26" w16cid:durableId="2019961302">
    <w:abstractNumId w:val="21"/>
  </w:num>
  <w:num w:numId="27" w16cid:durableId="1771850937">
    <w:abstractNumId w:val="19"/>
  </w:num>
  <w:num w:numId="28" w16cid:durableId="1056472028">
    <w:abstractNumId w:val="36"/>
  </w:num>
  <w:num w:numId="29" w16cid:durableId="679234584">
    <w:abstractNumId w:val="34"/>
  </w:num>
  <w:num w:numId="30" w16cid:durableId="877595278">
    <w:abstractNumId w:val="5"/>
  </w:num>
  <w:num w:numId="31" w16cid:durableId="78333024">
    <w:abstractNumId w:val="26"/>
  </w:num>
  <w:num w:numId="32" w16cid:durableId="881215926">
    <w:abstractNumId w:val="12"/>
  </w:num>
  <w:num w:numId="33" w16cid:durableId="796802713">
    <w:abstractNumId w:val="13"/>
  </w:num>
  <w:num w:numId="34" w16cid:durableId="244999555">
    <w:abstractNumId w:val="38"/>
  </w:num>
  <w:num w:numId="35" w16cid:durableId="726539120">
    <w:abstractNumId w:val="23"/>
  </w:num>
  <w:num w:numId="36" w16cid:durableId="1949845288">
    <w:abstractNumId w:val="31"/>
  </w:num>
  <w:num w:numId="37" w16cid:durableId="982003353">
    <w:abstractNumId w:val="16"/>
  </w:num>
  <w:num w:numId="38" w16cid:durableId="1675111831">
    <w:abstractNumId w:val="8"/>
  </w:num>
  <w:num w:numId="39" w16cid:durableId="168932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63D1"/>
    <w:rsid w:val="00071400"/>
    <w:rsid w:val="000715A8"/>
    <w:rsid w:val="00076A8C"/>
    <w:rsid w:val="000774B9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19DF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3C8E"/>
    <w:rsid w:val="00143CF0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40323"/>
    <w:rsid w:val="00340C69"/>
    <w:rsid w:val="0034150E"/>
    <w:rsid w:val="00342E61"/>
    <w:rsid w:val="00347063"/>
    <w:rsid w:val="00347497"/>
    <w:rsid w:val="00361B40"/>
    <w:rsid w:val="00361FC7"/>
    <w:rsid w:val="003625A5"/>
    <w:rsid w:val="00372E5E"/>
    <w:rsid w:val="00375506"/>
    <w:rsid w:val="003773B7"/>
    <w:rsid w:val="00380C46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0BDC"/>
    <w:rsid w:val="003B1F58"/>
    <w:rsid w:val="003B3DC0"/>
    <w:rsid w:val="003B57BE"/>
    <w:rsid w:val="003B79A7"/>
    <w:rsid w:val="003C18BA"/>
    <w:rsid w:val="003C35BF"/>
    <w:rsid w:val="003C615A"/>
    <w:rsid w:val="003C6598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C0036"/>
    <w:rsid w:val="005C31C7"/>
    <w:rsid w:val="005C7DE8"/>
    <w:rsid w:val="005D1F89"/>
    <w:rsid w:val="005D3ED1"/>
    <w:rsid w:val="005D4EDF"/>
    <w:rsid w:val="005E6762"/>
    <w:rsid w:val="005E6BE9"/>
    <w:rsid w:val="00600065"/>
    <w:rsid w:val="0060131E"/>
    <w:rsid w:val="00602C36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7613"/>
    <w:rsid w:val="00770D1D"/>
    <w:rsid w:val="007816D7"/>
    <w:rsid w:val="0078213C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7615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70F2F"/>
    <w:rsid w:val="00B718E0"/>
    <w:rsid w:val="00B7439E"/>
    <w:rsid w:val="00B75356"/>
    <w:rsid w:val="00B842E5"/>
    <w:rsid w:val="00B855D5"/>
    <w:rsid w:val="00B93B11"/>
    <w:rsid w:val="00B94D30"/>
    <w:rsid w:val="00B95AD9"/>
    <w:rsid w:val="00B96254"/>
    <w:rsid w:val="00BA1BD0"/>
    <w:rsid w:val="00BB10E5"/>
    <w:rsid w:val="00BB113B"/>
    <w:rsid w:val="00BC4053"/>
    <w:rsid w:val="00BC579B"/>
    <w:rsid w:val="00BC6575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02D9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32B1"/>
    <w:rsid w:val="00E86A4F"/>
    <w:rsid w:val="00E90901"/>
    <w:rsid w:val="00E938C9"/>
    <w:rsid w:val="00E9569A"/>
    <w:rsid w:val="00E967BE"/>
    <w:rsid w:val="00EA09E2"/>
    <w:rsid w:val="00EA2591"/>
    <w:rsid w:val="00EA434A"/>
    <w:rsid w:val="00EB0D45"/>
    <w:rsid w:val="00EB1E09"/>
    <w:rsid w:val="00EC0708"/>
    <w:rsid w:val="00EC0D68"/>
    <w:rsid w:val="00EC0DE7"/>
    <w:rsid w:val="00EC2D6D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6D1E"/>
    <w:rsid w:val="00F2375B"/>
    <w:rsid w:val="00F25722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FB37C0"/>
  <w15:docId w15:val="{3A6152E6-E841-4E01-8D29-005D3B3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pl-PL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05C3-1290-4255-9F0C-9BADE6DB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Kögel Trailer</Company>
  <LinksUpToDate>false</LinksUpToDate>
  <CharactersWithSpaces>5977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Patrick Wanner</dc:creator>
  <cp:keywords/>
  <cp:lastModifiedBy>Thomas Rosenberger</cp:lastModifiedBy>
  <cp:revision>4</cp:revision>
  <cp:lastPrinted>2018-01-09T20:19:00Z</cp:lastPrinted>
  <dcterms:created xsi:type="dcterms:W3CDTF">2022-07-14T14:42:00Z</dcterms:created>
  <dcterms:modified xsi:type="dcterms:W3CDTF">2022-07-15T12:46:00Z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