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CEF" w14:textId="560307E6" w:rsidR="00842514" w:rsidRPr="009D2EE5" w:rsidRDefault="009D2EE5" w:rsidP="008F5B48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Sempre in condizioni top: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Kögel aumenta le prestazioni dell’offerta dell’After Market</w:t>
      </w:r>
    </w:p>
    <w:p w14:paraId="67F09832" w14:textId="77777777" w:rsidR="008E293C" w:rsidRPr="009D2EE5" w:rsidRDefault="008E293C" w:rsidP="008F5B48">
      <w:pPr>
        <w:spacing w:line="360" w:lineRule="auto"/>
        <w:rPr>
          <w:rFonts w:cs="Arial"/>
          <w:b/>
        </w:rPr>
      </w:pPr>
    </w:p>
    <w:p w14:paraId="140B9B3F" w14:textId="2D92B117" w:rsidR="00F275DF" w:rsidRPr="005D4879" w:rsidRDefault="00784CE0" w:rsidP="006D204C">
      <w:pPr>
        <w:spacing w:after="120" w:line="360" w:lineRule="auto"/>
        <w:jc w:val="both"/>
        <w:rPr>
          <w:bCs/>
          <w:szCs w:val="24"/>
          <w:rFonts w:cs="Arial"/>
        </w:rPr>
      </w:pPr>
      <w:r>
        <w:t xml:space="preserve">Burtenbach, 19 settembre 2022</w:t>
      </w:r>
    </w:p>
    <w:p w14:paraId="1F76ADB5" w14:textId="77777777" w:rsidR="00335B5D" w:rsidRPr="005D4879" w:rsidRDefault="00335B5D" w:rsidP="00335B5D">
      <w:pPr>
        <w:spacing w:line="360" w:lineRule="auto"/>
        <w:rPr>
          <w:rFonts w:cs="Arial"/>
          <w:b/>
          <w:szCs w:val="24"/>
        </w:rPr>
      </w:pPr>
    </w:p>
    <w:p w14:paraId="20B40CBD" w14:textId="6CBEA20C" w:rsidR="00035862" w:rsidRPr="005D4879" w:rsidRDefault="005D4879" w:rsidP="00035862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Il settore After Market di Kögel garantisce che il semirimorchio rimanga una soluzione di trasporto sostenibile e redditiva per tutta la sua durata.</w:t>
      </w:r>
      <w:r>
        <w:rPr>
          <w:b/>
        </w:rPr>
        <w:t xml:space="preserve"> </w:t>
      </w:r>
      <w:r>
        <w:rPr>
          <w:b/>
        </w:rPr>
        <w:t xml:space="preserve">Per aumentare le prestazioni dell’offerta, Kögel ha avviato il programma Kögel Original Parts, rafforzando così ulteriormente i servizi online come lo shop dei componenti e la ricerca dei servizi.</w:t>
      </w:r>
      <w:r>
        <w:rPr>
          <w:b/>
        </w:rPr>
        <w:t xml:space="preserve"> </w:t>
      </w:r>
    </w:p>
    <w:p w14:paraId="2C352D7F" w14:textId="6D4DCB56" w:rsidR="00E13AA9" w:rsidRPr="005D4879" w:rsidRDefault="00E13AA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25BA8880" w14:textId="1BE84465" w:rsidR="00E9310F" w:rsidRDefault="0044252F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Kögel intende la sua promessa ‘Economy meets Ecology – Because we care’ in modo globale, coerentemente con l’offerta completa di assistenza Kögel All-round.</w:t>
      </w:r>
      <w:r>
        <w:t xml:space="preserve"> </w:t>
      </w:r>
      <w:r>
        <w:t xml:space="preserve">Di conseguenza le soluzioni di trasporto di Kögel, in termini di veicoli nuovi, soddisfano le esigenze della clientela in termini di redditività e sostenibilità.</w:t>
      </w:r>
      <w:r>
        <w:t xml:space="preserve"> </w:t>
      </w:r>
      <w:r>
        <w:t xml:space="preserve">Un semirimorchio di Kögel deve garantire questi requisiti sostanziali per tutto il suo ciclo di vita.</w:t>
      </w:r>
      <w:r>
        <w:t xml:space="preserve"> </w:t>
      </w:r>
      <w:r>
        <w:t xml:space="preserve">Il settore After Market di Kögel garantisce che i veicoli siano sempre in grado di soddisfare queste elevate esigenze.</w:t>
      </w:r>
      <w:r>
        <w:t xml:space="preserve"> </w:t>
      </w:r>
      <w:r>
        <w:t xml:space="preserve">A tal fine il costruttore di Burtenbach ha ottimizzato il proprio portafoglio di ricambi e ampliato notevolmente la propria gamma di servizi digitali.</w:t>
      </w:r>
    </w:p>
    <w:p w14:paraId="68D511C9" w14:textId="6CE7B21F" w:rsidR="00FB2BED" w:rsidRDefault="00FB2BED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0FA9413B" w14:textId="34F2CBE4" w:rsidR="005C4234" w:rsidRPr="005C4234" w:rsidRDefault="005C4234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Sempre aperto:</w:t>
      </w:r>
      <w:r>
        <w:rPr>
          <w:b/>
        </w:rPr>
        <w:t xml:space="preserve"> </w:t>
      </w:r>
      <w:r>
        <w:rPr>
          <w:b/>
        </w:rPr>
        <w:t xml:space="preserve">il Kögel Parts Shop con più di 11.000 ricambi</w:t>
      </w:r>
    </w:p>
    <w:p w14:paraId="65F814F3" w14:textId="77777777" w:rsidR="005C4234" w:rsidRDefault="005C4234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876A197" w14:textId="0CE41594" w:rsidR="008D772E" w:rsidRDefault="00FB2BED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Il Kögel Parts Shop ha un ruolo essenziale in quest'ambito: è disponibile 24 ore su 24 e 7 giorni su 7 all’URL parts.koegel.com/,</w:t>
      </w:r>
      <w:r>
        <w:t xml:space="preserve"> </w:t>
      </w:r>
      <w:r>
        <w:t xml:space="preserve">e consente alla clientela l’accesso costante a più di 11.000 componenti in qualità Premium.</w:t>
      </w:r>
      <w:r>
        <w:t xml:space="preserve"> </w:t>
      </w:r>
      <w:r>
        <w:t xml:space="preserve">Ora i clienti del Kögel Parts Shop hanno inoltre la possibilità di utilizzare moderni metodi di pagamento come il bonifico Sofort</w:t>
      </w:r>
      <w:r>
        <w:rPr>
          <w:color w:val="FF0000"/>
        </w:rPr>
        <w:t xml:space="preserve">,</w:t>
      </w:r>
      <w:r>
        <w:t xml:space="preserve"> il pagamento con carta di credito</w:t>
      </w:r>
      <w:r>
        <w:rPr>
          <w:color w:val="FF0000"/>
        </w:rPr>
        <w:t xml:space="preserve"> </w:t>
      </w:r>
      <w:r>
        <w:t xml:space="preserve">oppure il servizio di pagamento online Paypal, aumentando così sensibilmente la facilità di utilizzo del sito e la velocità di elaborazione degli ordini.</w:t>
      </w:r>
      <w:r>
        <w:t xml:space="preserve"> </w:t>
      </w:r>
      <w:r>
        <w:t xml:space="preserve">Da subito è disponibile inoltre un’interfaccia del portale clienti di Kögel per tracciare le spedizioni.</w:t>
      </w:r>
      <w:r>
        <w:t xml:space="preserve"> </w:t>
      </w:r>
      <w:r>
        <w:t xml:space="preserve">Il cliente può così verificare costantemente la data di arrivo della spedizione.</w:t>
      </w:r>
      <w:r>
        <w:t xml:space="preserve"> </w:t>
      </w:r>
      <w:r>
        <w:t xml:space="preserve">Nel corso della fiera IAA Transportation, i visitatori dello stand di Kögel riceveranno un buono sconto per i loro ordini online.</w:t>
      </w:r>
    </w:p>
    <w:p w14:paraId="1DEA013E" w14:textId="60E52CB7" w:rsidR="008D772E" w:rsidRDefault="008D772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52F143D1" w14:textId="43018C7D" w:rsidR="00FC27EE" w:rsidRPr="00FC27EE" w:rsidRDefault="00FC27EE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I Kögel Original Parts garantiscono a lungo termine il mantenimento del valore del semirimorchio</w:t>
      </w:r>
    </w:p>
    <w:p w14:paraId="45E66F12" w14:textId="77777777" w:rsidR="00FC27EE" w:rsidRDefault="00FC27E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C1439AC" w14:textId="0B4FEA7D" w:rsidR="00FB2BED" w:rsidRDefault="00644FCA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Il programma Kögel Original Parts integra inoltre l’offerta di ricambi,</w:t>
      </w:r>
      <w:r>
        <w:t xml:space="preserve"> </w:t>
      </w:r>
      <w:r>
        <w:t xml:space="preserve">e comprende in particolare i cosiddetti fast mover, ovvero le parti di usura più frequentemente necessarie come i dischi, le pastiglie e i cilindri dei freni, come pure gli ammortizzatori e le sospensioni pneumatiche.</w:t>
      </w:r>
      <w:r>
        <w:t xml:space="preserve"> </w:t>
      </w:r>
      <w:r>
        <w:t xml:space="preserve">Questi ricambi, nella stessa qualità del produttore originale, possiedono una robustezza particolarmente elevata e un peso proprio il più possibile ridotto,</w:t>
      </w:r>
      <w:r>
        <w:t xml:space="preserve"> </w:t>
      </w:r>
      <w:r>
        <w:t xml:space="preserve">per dare ai clienti la possibilità di mantenere le condizioni tecniche del semirimorchio a livello di un veicolo nuovo di Kögel – con i relativi influssi positivi sui costi di esercizio e sul mantenimento del valore del semirimorchio.</w:t>
      </w:r>
    </w:p>
    <w:p w14:paraId="040C3C01" w14:textId="2D775D52" w:rsidR="002C631E" w:rsidRDefault="002C631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5743D852" w14:textId="7F060197" w:rsidR="00FC27EE" w:rsidRPr="00FC27EE" w:rsidRDefault="00FC27EE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Nuovi video esplicativi per il montaggio dei ricambi</w:t>
      </w:r>
    </w:p>
    <w:p w14:paraId="74711BE9" w14:textId="77777777" w:rsidR="00FC27EE" w:rsidRDefault="00FC27E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1C3BF58" w14:textId="13E37BAE" w:rsidR="002C631E" w:rsidRDefault="005C4234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Anche il montaggio dei componenti sui veicoli di facile assistenza di Kögel non richiede stregonerie di alcun tipo.</w:t>
      </w:r>
      <w:r>
        <w:t xml:space="preserve"> </w:t>
      </w:r>
      <w:r>
        <w:t xml:space="preserve">I nuovissimi video esplicativi, presentati all’IAA Transportation, contribuiscono a facilitare il montaggio</w:t>
      </w:r>
      <w:r>
        <w:t xml:space="preserve"> </w:t>
      </w:r>
      <w:r>
        <w:t xml:space="preserve">dando a tutti i gestori di flotte istruzioni preziose e chiaramente comprensibili, di cui anche i visitatori dello stand di Kögel potranno convincersi facilmente.</w:t>
      </w:r>
      <w:r>
        <w:t xml:space="preserve"> </w:t>
      </w:r>
      <w:r>
        <w:t xml:space="preserve">I filmati sono liberamente accessibili a tutti gli interessati, ad esempio sul canale Youtube di Kögel o su </w:t>
      </w:r>
      <w:hyperlink w:history="1">
        <w:r>
          <w:rPr>
            <w:rStyle w:val="Hyperlink"/>
            <w:color w:val="auto"/>
          </w:rPr>
          <w:t xml:space="preserve">www.koegel.com</w:t>
        </w:r>
      </w:hyperlink>
      <w:r>
        <w:t xml:space="preserve"> nell’area Istruzioni di riparazione, e comprendono per il momento componenti importanti come la riparazione delle pastiglie e dei dischi dei freni, compreso il gruppo mozzo.</w:t>
      </w:r>
      <w:r>
        <w:t xml:space="preserve"> </w:t>
      </w:r>
    </w:p>
    <w:p w14:paraId="5766417C" w14:textId="77777777" w:rsidR="002C631E" w:rsidRDefault="002C631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86BED71" w14:textId="3D6899E7" w:rsidR="00FC27EE" w:rsidRPr="00C134F8" w:rsidRDefault="00FC27EE" w:rsidP="008B663E">
      <w:pPr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Il partner di assistenza più vicino con pochi clic</w:t>
      </w:r>
    </w:p>
    <w:p w14:paraId="1C5E70E9" w14:textId="77777777" w:rsidR="00FC27EE" w:rsidRPr="00644FCA" w:rsidRDefault="00FC27EE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6184C775" w14:textId="7B83ACEA" w:rsidR="00973207" w:rsidRPr="00154C3F" w:rsidRDefault="00644FCA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Un servizio online dal valore produttivo particolarmente elevato è la ricerca dei servizi, ora riprogrammata, tramite il sito web Kögel </w:t>
      </w:r>
      <w:hyperlink w:history="1">
        <w:r>
          <w:rPr>
            <w:rStyle w:val="Hyperlink"/>
            <w:color w:val="auto"/>
          </w:rPr>
          <w:t xml:space="preserve">www.koegel.com</w:t>
        </w:r>
      </w:hyperlink>
      <w:r>
        <w:t xml:space="preserve">.</w:t>
      </w:r>
      <w:r>
        <w:t xml:space="preserve"> </w:t>
      </w:r>
      <w:r>
        <w:t xml:space="preserve">Se si rende necessario un servizio di assistenza, grazie a questo servizio online il conducente o il responsabile della pianificazione possono trovare il partner di assistenza Kögel più adatto nei pressi del veicolo o lungo i percorso, il tutto in tempi brevissimi e con grande comodità.</w:t>
      </w:r>
      <w:r>
        <w:t xml:space="preserve"> </w:t>
      </w:r>
      <w:r>
        <w:t xml:space="preserve">Kögel, costruttore di semirimorchi leader del settore con circa 1.000 officine qualificate in tutta Europa, garantisce una copertura vastissima – e la rete cresce continuamente, in particolare lungo i punti di traffico.</w:t>
      </w:r>
      <w:r>
        <w:t xml:space="preserve"> </w:t>
      </w:r>
      <w:r>
        <w:t xml:space="preserve">Di questo ampliamento fa parte anche la prima officina pubblica propria di Kögel sul terreno dello stabilimento principale di Burtenbach.</w:t>
      </w:r>
      <w:r>
        <w:t xml:space="preserve"> </w:t>
      </w:r>
      <w:r>
        <w:t xml:space="preserve">Qui, i clienti hanno ora la possibilità di far effettuare tutti i lavori più comuni di manutenzione e assistenza sui semirimorchi di qualsiasi marca.</w:t>
      </w:r>
    </w:p>
    <w:p w14:paraId="2887D232" w14:textId="77777777" w:rsidR="003F08EF" w:rsidRDefault="003F08EF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B41A184" w14:textId="1ACC1742" w:rsidR="00C134F8" w:rsidRPr="00C134F8" w:rsidRDefault="00C134F8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Sempre pronto all’uso e originale</w:t>
      </w:r>
    </w:p>
    <w:p w14:paraId="459B3713" w14:textId="77777777" w:rsidR="00C134F8" w:rsidRDefault="00C134F8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76D35B00" w14:textId="14EC0770" w:rsidR="00772662" w:rsidRPr="00E13AA9" w:rsidRDefault="00772662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“Con questo forte orientamento del settore After Market verso i moderni servizi digitali, Kögel crea un tangibile valore aggiunto per i clienti – proprio secondo la promessa ‘Economy meets Ecology – Because we care’.</w:t>
      </w:r>
      <w:r>
        <w:t xml:space="preserve"> </w:t>
      </w:r>
      <w:r>
        <w:t xml:space="preserve">In questo modo garantiamo la continua disponibilità operativa dei nostri semirimorchi, e il mantenimento del loro valore per tutta la loro durata – perché il vostro veicolo rimanga esattamente ciò che è: un prodotto di qualità e un “originale”, spiega Anton Bigelmaier, Responsabile After Market.</w:t>
      </w:r>
      <w:r>
        <w:t xml:space="preserve"> </w:t>
      </w:r>
      <w:r>
        <w:t xml:space="preserve">All’isola tematica “After Market” presente presso lo stand di Kögel F14, padiglione 27, tutti i clienti potranno convincersi dell’efficienza dei nuovi servizi online.</w:t>
      </w:r>
    </w:p>
    <w:p w14:paraId="101633DB" w14:textId="1551D00E" w:rsidR="003E74A9" w:rsidRDefault="003E74A9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6C232D98" w14:textId="77777777" w:rsidR="00CB565A" w:rsidRPr="00CB565A" w:rsidRDefault="00CB565A" w:rsidP="00CB565A">
      <w:pPr>
        <w:spacing w:line="360" w:lineRule="auto"/>
        <w:jc w:val="both"/>
        <w:rPr>
          <w:b/>
          <w:bCs/>
          <w:sz w:val="21"/>
          <w:szCs w:val="21"/>
          <w:rFonts w:cs="Arial"/>
        </w:rPr>
      </w:pPr>
      <w:r>
        <w:rPr>
          <w:b/>
          <w:sz w:val="21"/>
        </w:rPr>
        <w:t xml:space="preserve">Profilo dell'azienda</w:t>
      </w:r>
    </w:p>
    <w:p w14:paraId="1C991748" w14:textId="2FA5B46E" w:rsidR="00CB565A" w:rsidRPr="00C134F8" w:rsidRDefault="00CB565A" w:rsidP="00CB565A">
      <w:pPr>
        <w:spacing w:line="360" w:lineRule="auto"/>
        <w:jc w:val="both"/>
        <w:rPr>
          <w:sz w:val="21"/>
          <w:szCs w:val="21"/>
          <w:rFonts w:cs="Arial"/>
        </w:rPr>
      </w:pPr>
      <w:r>
        <w:rPr>
          <w:sz w:val="21"/>
        </w:rPr>
        <w:t xml:space="preserve">Kögel è uno dei costruttori di semirimorchi leader in Europa.</w:t>
      </w:r>
      <w:r>
        <w:rPr>
          <w:sz w:val="21"/>
        </w:rPr>
        <w:t xml:space="preserve"> </w:t>
      </w:r>
      <w:r>
        <w:rPr>
          <w:sz w:val="21"/>
        </w:rPr>
        <w:t xml:space="preserve">Con i suoi veicoli commerciali e le sue soluzioni di trasporto per i settori delle spedizioni e dell’edilizia, l’azienda propone da più di 85 anni qualità ingegneristica “Made in Germany".</w:t>
      </w:r>
      <w:r>
        <w:rPr>
          <w:sz w:val="21"/>
        </w:rPr>
        <w:t xml:space="preserve"> </w:t>
      </w:r>
      <w:r>
        <w:rPr>
          <w:sz w:val="21"/>
        </w:rPr>
        <w:t xml:space="preserve">Kögel sente la responsabilità di configurare i processi logistici e di trasporto nel rispetto del clima e dell’ambiente in accordo con la politica e con i clienti.</w:t>
      </w:r>
      <w:r>
        <w:rPr>
          <w:sz w:val="21"/>
        </w:rPr>
        <w:t xml:space="preserve"> </w:t>
      </w:r>
      <w:r>
        <w:rPr>
          <w:sz w:val="21"/>
        </w:rPr>
        <w:t xml:space="preserve">Il motto dell’azienda ‘Economy meets Ecology - Because we care’ è una promessa:</w:t>
      </w:r>
      <w:r>
        <w:rPr>
          <w:sz w:val="21"/>
        </w:rPr>
        <w:t xml:space="preserve"> </w:t>
      </w:r>
      <w:r>
        <w:rPr>
          <w:sz w:val="21"/>
        </w:rPr>
        <w:t xml:space="preserve">Kögel supporta tutti i clienti con un’eccellente expertise, una profonda conoscenza del settore e soprattutto con prodotti dalla struttura leggera duraturi e sostenibili dal punto di vista ecologico ed economico.</w:t>
      </w:r>
      <w:r>
        <w:rPr>
          <w:sz w:val="21"/>
        </w:rPr>
        <w:t xml:space="preserve"> </w:t>
      </w:r>
      <w:r>
        <w:rPr>
          <w:sz w:val="21"/>
        </w:rPr>
        <w:t xml:space="preserve">La sede dell'azienda e lo stabilimento di produzione principale della Kögel Trailer GmbH si trovano a Burtenbach (Baviera).</w:t>
      </w:r>
      <w:r>
        <w:rPr>
          <w:sz w:val="21"/>
        </w:rPr>
        <w:t xml:space="preserve"> </w:t>
      </w:r>
      <w:r>
        <w:rPr>
          <w:sz w:val="21"/>
        </w:rPr>
        <w:t xml:space="preserve">Altri stabilimenti Kögel sono ubicati a Ulm (Germania), Duingen (Germania), Choceň (Rep. Ceca), Verona (Italia), Gallur (Spagna), Kampen (Paesi Bassi) Corcelles-en-Beaujolais (Francia), Schärding (Austria), Padborg (Danimarca) e Mosca (Russia).</w:t>
      </w:r>
      <w:r>
        <w:rPr>
          <w:sz w:val="21"/>
        </w:rPr>
        <w:t xml:space="preserve">  </w:t>
      </w:r>
    </w:p>
    <w:p w14:paraId="472C7E60" w14:textId="77777777" w:rsidR="00FB4C31" w:rsidRPr="00C134F8" w:rsidRDefault="007C3DDD" w:rsidP="00FB4C31">
      <w:pPr>
        <w:spacing w:line="360" w:lineRule="auto"/>
        <w:jc w:val="both"/>
        <w:rPr>
          <w:sz w:val="22"/>
          <w:szCs w:val="22"/>
          <w:rFonts w:cs="Arial"/>
        </w:rPr>
      </w:pPr>
      <w:hyperlink w:tgtFrame="_blank" w:tooltip="La gamma Kögel" w:history="1">
        <w:r>
          <w:rPr>
            <w:rStyle w:val="Hyperlink"/>
            <w:color w:val="auto"/>
            <w:sz w:val="22"/>
          </w:rPr>
          <w:t xml:space="preserve">www.koegel.com</w:t>
        </w:r>
      </w:hyperlink>
    </w:p>
    <w:p w14:paraId="782A0267" w14:textId="77777777" w:rsidR="0032783E" w:rsidRPr="00CB565A" w:rsidRDefault="0032783E" w:rsidP="00CB565A">
      <w:pPr>
        <w:spacing w:line="360" w:lineRule="auto"/>
        <w:jc w:val="both"/>
        <w:rPr>
          <w:rFonts w:cs="Arial"/>
          <w:sz w:val="21"/>
          <w:szCs w:val="21"/>
        </w:rPr>
      </w:pPr>
    </w:p>
    <w:p w14:paraId="146836CF" w14:textId="7DAECD9C" w:rsidR="004340F1" w:rsidRPr="00CB565A" w:rsidRDefault="004340F1" w:rsidP="004340F1">
      <w:pPr>
        <w:spacing w:line="360" w:lineRule="auto"/>
        <w:jc w:val="both"/>
        <w:rPr>
          <w:b/>
          <w:sz w:val="21"/>
          <w:szCs w:val="21"/>
          <w:rFonts w:cs="Arial"/>
        </w:rPr>
      </w:pPr>
      <w:r>
        <w:rPr>
          <w:b/>
          <w:sz w:val="21"/>
        </w:rPr>
        <w:t xml:space="preserve">Il vostro interlocutore per questo comunicato stampa:</w:t>
      </w:r>
      <w:r>
        <w:rPr>
          <w:b/>
          <w:sz w:val="21"/>
        </w:rPr>
        <w:t xml:space="preserve"> </w:t>
      </w:r>
    </w:p>
    <w:p w14:paraId="2A1D08BF" w14:textId="781BE9F5" w:rsidR="00710B32" w:rsidRPr="00992CE6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150EB6A" w14:textId="5378D446" w:rsidR="00992CE6" w:rsidRPr="0025370C" w:rsidRDefault="00992CE6" w:rsidP="00992CE6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Direttore della divisione marketing e relazioni pubbliche</w:t>
      </w:r>
    </w:p>
    <w:p w14:paraId="1679DAA5" w14:textId="48FF1097" w:rsidR="00710B32" w:rsidRPr="00C134F8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 12318</w:t>
      </w:r>
    </w:p>
    <w:p w14:paraId="5BC5AC27" w14:textId="77DD0A91" w:rsidR="00710B32" w:rsidRPr="00C134F8" w:rsidRDefault="007C3DDD" w:rsidP="00710B32">
      <w:pPr>
        <w:spacing w:line="312" w:lineRule="auto"/>
        <w:jc w:val="both"/>
        <w:rPr>
          <w:rStyle w:val="Hyperlink"/>
          <w:color w:val="auto"/>
          <w:sz w:val="22"/>
          <w:szCs w:val="22"/>
          <w:rFonts w:eastAsia="TradeGothic" w:cs="Arial"/>
        </w:rPr>
      </w:pPr>
      <w:hyperlink w:history="1">
        <w:r>
          <w:rPr>
            <w:rStyle w:val="Hyperlink"/>
            <w:color w:val="auto"/>
            <w:sz w:val="22"/>
          </w:rPr>
          <w:t xml:space="preserve">Maximilian.Franz@koegel.com</w:t>
        </w:r>
      </w:hyperlink>
    </w:p>
    <w:p w14:paraId="119DEAC0" w14:textId="77777777" w:rsidR="00992CE6" w:rsidRPr="00C134F8" w:rsidRDefault="00992CE6" w:rsidP="00710B32">
      <w:pPr>
        <w:spacing w:line="312" w:lineRule="auto"/>
        <w:jc w:val="both"/>
        <w:rPr>
          <w:rStyle w:val="Hyperlink"/>
          <w:rFonts w:eastAsia="TradeGothic" w:cs="Arial"/>
          <w:color w:val="auto"/>
          <w:sz w:val="22"/>
          <w:szCs w:val="22"/>
        </w:rPr>
      </w:pPr>
    </w:p>
    <w:p w14:paraId="237BCD1B" w14:textId="5F784D6A" w:rsidR="00992CE6" w:rsidRPr="00C134F8" w:rsidRDefault="00992CE6" w:rsidP="00710B32">
      <w:pPr>
        <w:spacing w:line="312" w:lineRule="auto"/>
        <w:jc w:val="both"/>
        <w:rPr>
          <w:rStyle w:val="Hyperlink"/>
          <w:rFonts w:eastAsia="TradeGothic" w:cs="Arial"/>
          <w:color w:val="auto"/>
          <w:sz w:val="22"/>
          <w:szCs w:val="22"/>
        </w:rPr>
      </w:pPr>
    </w:p>
    <w:p w14:paraId="253EB5B9" w14:textId="77777777" w:rsidR="00992CE6" w:rsidRPr="00C134F8" w:rsidRDefault="00992CE6" w:rsidP="00710B32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7102126A" w14:textId="3BAAFF9D" w:rsidR="00E13AA9" w:rsidRPr="005C4D67" w:rsidRDefault="00E13AA9" w:rsidP="00710B32">
      <w:pPr>
        <w:spacing w:line="312" w:lineRule="auto"/>
        <w:jc w:val="both"/>
        <w:rPr>
          <w:rFonts w:eastAsia="TradeGothic" w:cs="Arial"/>
          <w:sz w:val="21"/>
          <w:szCs w:val="21"/>
        </w:rPr>
      </w:pPr>
    </w:p>
    <w:sectPr w:rsidR="00E13AA9" w:rsidRPr="005C4D67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53A7" w14:textId="77777777" w:rsidR="007C3DDD" w:rsidRDefault="007C3DDD">
      <w:r>
        <w:separator/>
      </w:r>
    </w:p>
  </w:endnote>
  <w:endnote w:type="continuationSeparator" w:id="0">
    <w:p w14:paraId="57868B69" w14:textId="77777777" w:rsidR="007C3DDD" w:rsidRDefault="007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1F11" w14:textId="77777777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338DAB" w14:textId="77777777" w:rsidR="00804F5C" w:rsidRDefault="00804F5C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3AEB" w14:textId="18B1D3EB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149">
      <w:rPr>
        <w:rStyle w:val="Seitenzahl"/>
      </w:rPr>
      <w:t>1</w:t>
    </w:r>
    <w:r>
      <w:rPr>
        <w:rStyle w:val="Seitenzahl"/>
      </w:rPr>
      <w:fldChar w:fldCharType="end"/>
    </w:r>
  </w:p>
  <w:p w14:paraId="22B84EAC" w14:textId="77777777" w:rsidR="00804F5C" w:rsidRDefault="00804F5C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3CD2" w14:textId="77777777" w:rsidR="007C3DDD" w:rsidRDefault="007C3DDD">
      <w:r>
        <w:separator/>
      </w:r>
    </w:p>
  </w:footnote>
  <w:footnote w:type="continuationSeparator" w:id="0">
    <w:p w14:paraId="3C96A29B" w14:textId="77777777" w:rsidR="007C3DDD" w:rsidRDefault="007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C8D" w14:textId="3722DBF0" w:rsidR="00804F5C" w:rsidRDefault="00DC489C" w:rsidP="00426502">
    <w:pPr>
      <w:pStyle w:val="Kopfzeile"/>
      <w:rPr>
        <w:color w:val="003366"/>
        <w:sz w:val="17"/>
        <w:szCs w:val="17"/>
        <w:rFonts w:cs="Arial"/>
      </w:rPr>
    </w:pPr>
    <w:r>
      <w:rPr>
        <w:color w:val="003366"/>
        <w:sz w:val="17"/>
      </w:rPr>
      <w:drawing>
        <wp:anchor distT="0" distB="0" distL="114300" distR="114300" simplePos="0" relativeHeight="251658752" behindDoc="1" locked="0" layoutInCell="1" allowOverlap="1" wp14:anchorId="0B8BB56A" wp14:editId="4A9F14B6">
          <wp:simplePos x="0" y="0"/>
          <wp:positionH relativeFrom="margin">
            <wp:posOffset>3919855</wp:posOffset>
          </wp:positionH>
          <wp:positionV relativeFrom="paragraph">
            <wp:posOffset>6985</wp:posOffset>
          </wp:positionV>
          <wp:extent cx="2131695" cy="781050"/>
          <wp:effectExtent l="0" t="0" r="1905" b="0"/>
          <wp:wrapTight wrapText="bothSides">
            <wp:wrapPolygon edited="0">
              <wp:start x="0" y="0"/>
              <wp:lineTo x="0" y="21073"/>
              <wp:lineTo x="21426" y="21073"/>
              <wp:lineTo x="214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18065" w14:textId="37E3A972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75E76DFE" w14:textId="6B4C953F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A73982B" w14:textId="115F54E9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FA17CDE" w14:textId="77777777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014022ED" w14:textId="77777777" w:rsidR="00804F5C" w:rsidRDefault="00804F5C" w:rsidP="00426502">
    <w:pPr>
      <w:pStyle w:val="Kopfzeile"/>
    </w:pPr>
    <w:r>
      <w:rPr>
        <w:color w:val="003366"/>
        <w:sz w:val="32"/>
      </w:rPr>
      <w:t xml:space="preserve">Comunicato stampa</w:t>
    </w:r>
  </w:p>
  <w:p w14:paraId="14887C26" w14:textId="726860DD" w:rsidR="00804F5C" w:rsidRDefault="007C3DDD">
    <w:pPr>
      <w:pStyle w:val="Kopfzeile"/>
    </w:pPr>
    <w:hyperlink w:tgtFrame="_top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F33"/>
    <w:multiLevelType w:val="hybridMultilevel"/>
    <w:tmpl w:val="4AAE880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C4D"/>
    <w:multiLevelType w:val="hybridMultilevel"/>
    <w:tmpl w:val="4EC076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5103254">
    <w:abstractNumId w:val="14"/>
  </w:num>
  <w:num w:numId="2" w16cid:durableId="115832782">
    <w:abstractNumId w:val="30"/>
  </w:num>
  <w:num w:numId="3" w16cid:durableId="970473651">
    <w:abstractNumId w:val="21"/>
  </w:num>
  <w:num w:numId="4" w16cid:durableId="19626134">
    <w:abstractNumId w:val="19"/>
  </w:num>
  <w:num w:numId="5" w16cid:durableId="1193616228">
    <w:abstractNumId w:val="3"/>
  </w:num>
  <w:num w:numId="6" w16cid:durableId="90509783">
    <w:abstractNumId w:val="1"/>
  </w:num>
  <w:num w:numId="7" w16cid:durableId="1322730806">
    <w:abstractNumId w:val="7"/>
  </w:num>
  <w:num w:numId="8" w16cid:durableId="1628121913">
    <w:abstractNumId w:val="10"/>
  </w:num>
  <w:num w:numId="9" w16cid:durableId="1292176305">
    <w:abstractNumId w:val="35"/>
  </w:num>
  <w:num w:numId="10" w16cid:durableId="619072854">
    <w:abstractNumId w:val="13"/>
  </w:num>
  <w:num w:numId="11" w16cid:durableId="1045374516">
    <w:abstractNumId w:val="2"/>
  </w:num>
  <w:num w:numId="12" w16cid:durableId="908732962">
    <w:abstractNumId w:val="33"/>
  </w:num>
  <w:num w:numId="13" w16cid:durableId="1633438408">
    <w:abstractNumId w:val="24"/>
  </w:num>
  <w:num w:numId="14" w16cid:durableId="1713530065">
    <w:abstractNumId w:val="8"/>
  </w:num>
  <w:num w:numId="15" w16cid:durableId="1482577433">
    <w:abstractNumId w:val="29"/>
  </w:num>
  <w:num w:numId="16" w16cid:durableId="332493502">
    <w:abstractNumId w:val="23"/>
  </w:num>
  <w:num w:numId="17" w16cid:durableId="1372487605">
    <w:abstractNumId w:val="9"/>
  </w:num>
  <w:num w:numId="18" w16cid:durableId="1296570697">
    <w:abstractNumId w:val="4"/>
  </w:num>
  <w:num w:numId="19" w16cid:durableId="1889611956">
    <w:abstractNumId w:val="6"/>
  </w:num>
  <w:num w:numId="20" w16cid:durableId="1029991035">
    <w:abstractNumId w:val="17"/>
  </w:num>
  <w:num w:numId="21" w16cid:durableId="1888100252">
    <w:abstractNumId w:val="27"/>
  </w:num>
  <w:num w:numId="22" w16cid:durableId="1292370845">
    <w:abstractNumId w:val="32"/>
  </w:num>
  <w:num w:numId="23" w16cid:durableId="1897819541">
    <w:abstractNumId w:val="26"/>
  </w:num>
  <w:num w:numId="24" w16cid:durableId="1373993465">
    <w:abstractNumId w:val="16"/>
  </w:num>
  <w:num w:numId="25" w16cid:durableId="1571577062">
    <w:abstractNumId w:val="37"/>
  </w:num>
  <w:num w:numId="26" w16cid:durableId="283075582">
    <w:abstractNumId w:val="20"/>
  </w:num>
  <w:num w:numId="27" w16cid:durableId="1279334578">
    <w:abstractNumId w:val="18"/>
  </w:num>
  <w:num w:numId="28" w16cid:durableId="258610624">
    <w:abstractNumId w:val="36"/>
  </w:num>
  <w:num w:numId="29" w16cid:durableId="363025535">
    <w:abstractNumId w:val="34"/>
  </w:num>
  <w:num w:numId="30" w16cid:durableId="1302807662">
    <w:abstractNumId w:val="5"/>
  </w:num>
  <w:num w:numId="31" w16cid:durableId="11763166">
    <w:abstractNumId w:val="25"/>
  </w:num>
  <w:num w:numId="32" w16cid:durableId="1251507086">
    <w:abstractNumId w:val="11"/>
  </w:num>
  <w:num w:numId="33" w16cid:durableId="1193609494">
    <w:abstractNumId w:val="12"/>
  </w:num>
  <w:num w:numId="34" w16cid:durableId="1167212290">
    <w:abstractNumId w:val="38"/>
  </w:num>
  <w:num w:numId="35" w16cid:durableId="483274971">
    <w:abstractNumId w:val="22"/>
  </w:num>
  <w:num w:numId="36" w16cid:durableId="950475273">
    <w:abstractNumId w:val="31"/>
  </w:num>
  <w:num w:numId="37" w16cid:durableId="2029257956">
    <w:abstractNumId w:val="15"/>
  </w:num>
  <w:num w:numId="38" w16cid:durableId="464540763">
    <w:abstractNumId w:val="0"/>
  </w:num>
  <w:num w:numId="39" w16cid:durableId="19755203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15FD"/>
    <w:rsid w:val="000027DC"/>
    <w:rsid w:val="000100F4"/>
    <w:rsid w:val="000109FC"/>
    <w:rsid w:val="00012AE5"/>
    <w:rsid w:val="00014087"/>
    <w:rsid w:val="00015669"/>
    <w:rsid w:val="00015AEB"/>
    <w:rsid w:val="00016EAD"/>
    <w:rsid w:val="000234C9"/>
    <w:rsid w:val="000267A7"/>
    <w:rsid w:val="00027503"/>
    <w:rsid w:val="000310DB"/>
    <w:rsid w:val="0003351C"/>
    <w:rsid w:val="00035467"/>
    <w:rsid w:val="00035862"/>
    <w:rsid w:val="000359FE"/>
    <w:rsid w:val="00041712"/>
    <w:rsid w:val="00043EB5"/>
    <w:rsid w:val="00044BE2"/>
    <w:rsid w:val="00044D1A"/>
    <w:rsid w:val="00044F5E"/>
    <w:rsid w:val="00045405"/>
    <w:rsid w:val="00047394"/>
    <w:rsid w:val="00050312"/>
    <w:rsid w:val="00052DDA"/>
    <w:rsid w:val="00054616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5C5E"/>
    <w:rsid w:val="0008767E"/>
    <w:rsid w:val="000904E0"/>
    <w:rsid w:val="00095A87"/>
    <w:rsid w:val="00096DA1"/>
    <w:rsid w:val="00097A6A"/>
    <w:rsid w:val="000A1EB9"/>
    <w:rsid w:val="000A503E"/>
    <w:rsid w:val="000A6F7D"/>
    <w:rsid w:val="000B180E"/>
    <w:rsid w:val="000B73F1"/>
    <w:rsid w:val="000C093B"/>
    <w:rsid w:val="000C470D"/>
    <w:rsid w:val="000D0620"/>
    <w:rsid w:val="000D17DA"/>
    <w:rsid w:val="000D2091"/>
    <w:rsid w:val="000D2834"/>
    <w:rsid w:val="000D2C9A"/>
    <w:rsid w:val="000D65F7"/>
    <w:rsid w:val="000E16DF"/>
    <w:rsid w:val="000E1F05"/>
    <w:rsid w:val="000E289C"/>
    <w:rsid w:val="000E5480"/>
    <w:rsid w:val="000E6185"/>
    <w:rsid w:val="000E688B"/>
    <w:rsid w:val="000E7019"/>
    <w:rsid w:val="000E75FF"/>
    <w:rsid w:val="000F18E7"/>
    <w:rsid w:val="000F59EC"/>
    <w:rsid w:val="000F5F6C"/>
    <w:rsid w:val="00100E51"/>
    <w:rsid w:val="0010290A"/>
    <w:rsid w:val="0010521E"/>
    <w:rsid w:val="00105279"/>
    <w:rsid w:val="00112595"/>
    <w:rsid w:val="001129E5"/>
    <w:rsid w:val="00114028"/>
    <w:rsid w:val="00114CA1"/>
    <w:rsid w:val="0011547E"/>
    <w:rsid w:val="001175F2"/>
    <w:rsid w:val="00117F58"/>
    <w:rsid w:val="00122BB2"/>
    <w:rsid w:val="00126F53"/>
    <w:rsid w:val="0012709E"/>
    <w:rsid w:val="00130D09"/>
    <w:rsid w:val="00130E4B"/>
    <w:rsid w:val="001321F1"/>
    <w:rsid w:val="0013285A"/>
    <w:rsid w:val="00132A9C"/>
    <w:rsid w:val="001350B4"/>
    <w:rsid w:val="00135BD7"/>
    <w:rsid w:val="00136BC9"/>
    <w:rsid w:val="00136F04"/>
    <w:rsid w:val="00136F9D"/>
    <w:rsid w:val="00140C22"/>
    <w:rsid w:val="00141A85"/>
    <w:rsid w:val="00143CF0"/>
    <w:rsid w:val="0014746F"/>
    <w:rsid w:val="00151CD2"/>
    <w:rsid w:val="0015282C"/>
    <w:rsid w:val="001540C7"/>
    <w:rsid w:val="00154C3F"/>
    <w:rsid w:val="00155613"/>
    <w:rsid w:val="00164C0E"/>
    <w:rsid w:val="00170C6B"/>
    <w:rsid w:val="00174603"/>
    <w:rsid w:val="00182CF2"/>
    <w:rsid w:val="00183E6C"/>
    <w:rsid w:val="001866A5"/>
    <w:rsid w:val="00187641"/>
    <w:rsid w:val="0019022C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A7C66"/>
    <w:rsid w:val="001A7F23"/>
    <w:rsid w:val="001B248D"/>
    <w:rsid w:val="001B4190"/>
    <w:rsid w:val="001B503D"/>
    <w:rsid w:val="001B53C2"/>
    <w:rsid w:val="001B7474"/>
    <w:rsid w:val="001C003B"/>
    <w:rsid w:val="001C29CA"/>
    <w:rsid w:val="001C73DA"/>
    <w:rsid w:val="001D465B"/>
    <w:rsid w:val="001D6535"/>
    <w:rsid w:val="001E09B5"/>
    <w:rsid w:val="001E3F8A"/>
    <w:rsid w:val="001E5F7E"/>
    <w:rsid w:val="001F1D3A"/>
    <w:rsid w:val="001F3556"/>
    <w:rsid w:val="0020177A"/>
    <w:rsid w:val="00202A31"/>
    <w:rsid w:val="00202FA9"/>
    <w:rsid w:val="00203680"/>
    <w:rsid w:val="00205225"/>
    <w:rsid w:val="002056CA"/>
    <w:rsid w:val="002076DB"/>
    <w:rsid w:val="002077A0"/>
    <w:rsid w:val="00220AEC"/>
    <w:rsid w:val="002241DA"/>
    <w:rsid w:val="002257FD"/>
    <w:rsid w:val="00231A8E"/>
    <w:rsid w:val="00232A0C"/>
    <w:rsid w:val="002358CE"/>
    <w:rsid w:val="00241CEA"/>
    <w:rsid w:val="00245BA2"/>
    <w:rsid w:val="00251D3C"/>
    <w:rsid w:val="00252588"/>
    <w:rsid w:val="00252790"/>
    <w:rsid w:val="002540E3"/>
    <w:rsid w:val="00254691"/>
    <w:rsid w:val="0025496D"/>
    <w:rsid w:val="00257E8C"/>
    <w:rsid w:val="0026213B"/>
    <w:rsid w:val="00265EFA"/>
    <w:rsid w:val="002665CF"/>
    <w:rsid w:val="002675F8"/>
    <w:rsid w:val="00271697"/>
    <w:rsid w:val="00275A97"/>
    <w:rsid w:val="00285663"/>
    <w:rsid w:val="00291171"/>
    <w:rsid w:val="002918A2"/>
    <w:rsid w:val="00294C57"/>
    <w:rsid w:val="0029655C"/>
    <w:rsid w:val="002A21E1"/>
    <w:rsid w:val="002A339E"/>
    <w:rsid w:val="002A346B"/>
    <w:rsid w:val="002A55D8"/>
    <w:rsid w:val="002B261B"/>
    <w:rsid w:val="002B3B3E"/>
    <w:rsid w:val="002B49D5"/>
    <w:rsid w:val="002C0BFA"/>
    <w:rsid w:val="002C0DA2"/>
    <w:rsid w:val="002C631E"/>
    <w:rsid w:val="002C7685"/>
    <w:rsid w:val="002D198E"/>
    <w:rsid w:val="002D20ED"/>
    <w:rsid w:val="002D369C"/>
    <w:rsid w:val="002D3BA6"/>
    <w:rsid w:val="002D4C2E"/>
    <w:rsid w:val="002D78A1"/>
    <w:rsid w:val="002D7B63"/>
    <w:rsid w:val="002E46F9"/>
    <w:rsid w:val="002E4FFE"/>
    <w:rsid w:val="002E5CE5"/>
    <w:rsid w:val="002F3870"/>
    <w:rsid w:val="002F440F"/>
    <w:rsid w:val="002F6F49"/>
    <w:rsid w:val="002F6F9F"/>
    <w:rsid w:val="00300752"/>
    <w:rsid w:val="00300D9E"/>
    <w:rsid w:val="00302B74"/>
    <w:rsid w:val="003056F1"/>
    <w:rsid w:val="00305C19"/>
    <w:rsid w:val="00313871"/>
    <w:rsid w:val="0031416F"/>
    <w:rsid w:val="003142B5"/>
    <w:rsid w:val="00314965"/>
    <w:rsid w:val="00315E00"/>
    <w:rsid w:val="00321D38"/>
    <w:rsid w:val="003240B8"/>
    <w:rsid w:val="00326837"/>
    <w:rsid w:val="0032783E"/>
    <w:rsid w:val="0033115C"/>
    <w:rsid w:val="00331709"/>
    <w:rsid w:val="00333F75"/>
    <w:rsid w:val="00335B5D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221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13C5"/>
    <w:rsid w:val="00392A61"/>
    <w:rsid w:val="003932AF"/>
    <w:rsid w:val="00394611"/>
    <w:rsid w:val="00396002"/>
    <w:rsid w:val="00396348"/>
    <w:rsid w:val="003A155D"/>
    <w:rsid w:val="003A1841"/>
    <w:rsid w:val="003A3B84"/>
    <w:rsid w:val="003A6F24"/>
    <w:rsid w:val="003A794E"/>
    <w:rsid w:val="003A7F1D"/>
    <w:rsid w:val="003B1F58"/>
    <w:rsid w:val="003B3DC0"/>
    <w:rsid w:val="003B43EF"/>
    <w:rsid w:val="003B57BE"/>
    <w:rsid w:val="003B79A7"/>
    <w:rsid w:val="003C18BA"/>
    <w:rsid w:val="003C2DE6"/>
    <w:rsid w:val="003C35BF"/>
    <w:rsid w:val="003C615A"/>
    <w:rsid w:val="003C6598"/>
    <w:rsid w:val="003D7175"/>
    <w:rsid w:val="003E2BF0"/>
    <w:rsid w:val="003E69C1"/>
    <w:rsid w:val="003E74A9"/>
    <w:rsid w:val="003F08EF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0734C"/>
    <w:rsid w:val="00412B46"/>
    <w:rsid w:val="004158B2"/>
    <w:rsid w:val="00417D7A"/>
    <w:rsid w:val="0042160A"/>
    <w:rsid w:val="004244A7"/>
    <w:rsid w:val="00426502"/>
    <w:rsid w:val="004265F7"/>
    <w:rsid w:val="0042672D"/>
    <w:rsid w:val="004313F3"/>
    <w:rsid w:val="004337BA"/>
    <w:rsid w:val="004340F1"/>
    <w:rsid w:val="00434199"/>
    <w:rsid w:val="00436711"/>
    <w:rsid w:val="00436B20"/>
    <w:rsid w:val="0044176A"/>
    <w:rsid w:val="0044252F"/>
    <w:rsid w:val="00443707"/>
    <w:rsid w:val="00444DE5"/>
    <w:rsid w:val="004478FA"/>
    <w:rsid w:val="004536E5"/>
    <w:rsid w:val="0045648B"/>
    <w:rsid w:val="004570AB"/>
    <w:rsid w:val="00457878"/>
    <w:rsid w:val="004611B9"/>
    <w:rsid w:val="00461350"/>
    <w:rsid w:val="004630E1"/>
    <w:rsid w:val="00464598"/>
    <w:rsid w:val="00465876"/>
    <w:rsid w:val="00467C8F"/>
    <w:rsid w:val="00470866"/>
    <w:rsid w:val="00473108"/>
    <w:rsid w:val="00475500"/>
    <w:rsid w:val="00477AF4"/>
    <w:rsid w:val="004805C9"/>
    <w:rsid w:val="004821C5"/>
    <w:rsid w:val="004822AE"/>
    <w:rsid w:val="004828A6"/>
    <w:rsid w:val="00484C2D"/>
    <w:rsid w:val="00490D8C"/>
    <w:rsid w:val="00494080"/>
    <w:rsid w:val="00496507"/>
    <w:rsid w:val="00496A3D"/>
    <w:rsid w:val="00497DCC"/>
    <w:rsid w:val="004A1D38"/>
    <w:rsid w:val="004A22D3"/>
    <w:rsid w:val="004A3178"/>
    <w:rsid w:val="004A3CD3"/>
    <w:rsid w:val="004A4437"/>
    <w:rsid w:val="004A4F55"/>
    <w:rsid w:val="004B2EA6"/>
    <w:rsid w:val="004B2FDB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0811"/>
    <w:rsid w:val="004E1DD5"/>
    <w:rsid w:val="004E241E"/>
    <w:rsid w:val="004E6338"/>
    <w:rsid w:val="004E759F"/>
    <w:rsid w:val="004F34EC"/>
    <w:rsid w:val="004F446A"/>
    <w:rsid w:val="004F59BB"/>
    <w:rsid w:val="004F690F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594B"/>
    <w:rsid w:val="00527E6F"/>
    <w:rsid w:val="005310AB"/>
    <w:rsid w:val="005347E4"/>
    <w:rsid w:val="00535227"/>
    <w:rsid w:val="00542357"/>
    <w:rsid w:val="00545732"/>
    <w:rsid w:val="00547DC3"/>
    <w:rsid w:val="0055020E"/>
    <w:rsid w:val="0055495B"/>
    <w:rsid w:val="005550ED"/>
    <w:rsid w:val="005567E8"/>
    <w:rsid w:val="0055773C"/>
    <w:rsid w:val="0055790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11F7"/>
    <w:rsid w:val="0058622C"/>
    <w:rsid w:val="005908CA"/>
    <w:rsid w:val="00593DF6"/>
    <w:rsid w:val="005A2CA7"/>
    <w:rsid w:val="005A6867"/>
    <w:rsid w:val="005A6BAF"/>
    <w:rsid w:val="005A7919"/>
    <w:rsid w:val="005A793B"/>
    <w:rsid w:val="005A7CED"/>
    <w:rsid w:val="005B1267"/>
    <w:rsid w:val="005B2E2B"/>
    <w:rsid w:val="005B402B"/>
    <w:rsid w:val="005C0036"/>
    <w:rsid w:val="005C31C7"/>
    <w:rsid w:val="005C4234"/>
    <w:rsid w:val="005C4D67"/>
    <w:rsid w:val="005D1F89"/>
    <w:rsid w:val="005D3ED1"/>
    <w:rsid w:val="005D4879"/>
    <w:rsid w:val="005E1D60"/>
    <w:rsid w:val="005E2397"/>
    <w:rsid w:val="005E6BE9"/>
    <w:rsid w:val="005E77E7"/>
    <w:rsid w:val="005F6AD2"/>
    <w:rsid w:val="0060029E"/>
    <w:rsid w:val="006005E5"/>
    <w:rsid w:val="0060131E"/>
    <w:rsid w:val="00602C36"/>
    <w:rsid w:val="006048DC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39F4"/>
    <w:rsid w:val="00644FCA"/>
    <w:rsid w:val="00646999"/>
    <w:rsid w:val="00650C4B"/>
    <w:rsid w:val="00650D6B"/>
    <w:rsid w:val="006522BB"/>
    <w:rsid w:val="00655DD5"/>
    <w:rsid w:val="00660376"/>
    <w:rsid w:val="00660D45"/>
    <w:rsid w:val="00665236"/>
    <w:rsid w:val="006663DD"/>
    <w:rsid w:val="00667391"/>
    <w:rsid w:val="00670627"/>
    <w:rsid w:val="00674890"/>
    <w:rsid w:val="006752B1"/>
    <w:rsid w:val="0068795B"/>
    <w:rsid w:val="006879B1"/>
    <w:rsid w:val="006910BF"/>
    <w:rsid w:val="006924F7"/>
    <w:rsid w:val="00695E56"/>
    <w:rsid w:val="006A03B3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C69A7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0F51"/>
    <w:rsid w:val="006E108B"/>
    <w:rsid w:val="006E1BFD"/>
    <w:rsid w:val="006E21ED"/>
    <w:rsid w:val="006E3540"/>
    <w:rsid w:val="006E5C03"/>
    <w:rsid w:val="006E7121"/>
    <w:rsid w:val="006F7419"/>
    <w:rsid w:val="00700104"/>
    <w:rsid w:val="00700FA1"/>
    <w:rsid w:val="00703B1D"/>
    <w:rsid w:val="00703E4B"/>
    <w:rsid w:val="00703E84"/>
    <w:rsid w:val="007067A7"/>
    <w:rsid w:val="0070714A"/>
    <w:rsid w:val="00710B32"/>
    <w:rsid w:val="0071178D"/>
    <w:rsid w:val="00713FFD"/>
    <w:rsid w:val="00715979"/>
    <w:rsid w:val="00716732"/>
    <w:rsid w:val="00722612"/>
    <w:rsid w:val="00724AB5"/>
    <w:rsid w:val="00726CFE"/>
    <w:rsid w:val="00730964"/>
    <w:rsid w:val="00732F01"/>
    <w:rsid w:val="0073310C"/>
    <w:rsid w:val="0073317D"/>
    <w:rsid w:val="00733760"/>
    <w:rsid w:val="00733CCD"/>
    <w:rsid w:val="007347C6"/>
    <w:rsid w:val="007465F8"/>
    <w:rsid w:val="00747E23"/>
    <w:rsid w:val="007513EB"/>
    <w:rsid w:val="00751B80"/>
    <w:rsid w:val="00752269"/>
    <w:rsid w:val="0075419E"/>
    <w:rsid w:val="00754A6F"/>
    <w:rsid w:val="00755787"/>
    <w:rsid w:val="00755BA4"/>
    <w:rsid w:val="00761B3C"/>
    <w:rsid w:val="00762875"/>
    <w:rsid w:val="007669AE"/>
    <w:rsid w:val="00767613"/>
    <w:rsid w:val="007701BE"/>
    <w:rsid w:val="00770D1D"/>
    <w:rsid w:val="00772662"/>
    <w:rsid w:val="007816D7"/>
    <w:rsid w:val="0078213C"/>
    <w:rsid w:val="00783F79"/>
    <w:rsid w:val="00784CE0"/>
    <w:rsid w:val="00790E34"/>
    <w:rsid w:val="00795FF3"/>
    <w:rsid w:val="007A06F2"/>
    <w:rsid w:val="007A56D1"/>
    <w:rsid w:val="007B01D7"/>
    <w:rsid w:val="007B1837"/>
    <w:rsid w:val="007B30AC"/>
    <w:rsid w:val="007C277F"/>
    <w:rsid w:val="007C2945"/>
    <w:rsid w:val="007C294D"/>
    <w:rsid w:val="007C3DDD"/>
    <w:rsid w:val="007C5867"/>
    <w:rsid w:val="007C5EE2"/>
    <w:rsid w:val="007D0C50"/>
    <w:rsid w:val="007D7B5F"/>
    <w:rsid w:val="007E090C"/>
    <w:rsid w:val="007E30CA"/>
    <w:rsid w:val="007E3684"/>
    <w:rsid w:val="007F0FB8"/>
    <w:rsid w:val="007F28F4"/>
    <w:rsid w:val="007F4657"/>
    <w:rsid w:val="0080333B"/>
    <w:rsid w:val="00804E78"/>
    <w:rsid w:val="00804F5C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4001"/>
    <w:rsid w:val="00836858"/>
    <w:rsid w:val="00842514"/>
    <w:rsid w:val="00842E82"/>
    <w:rsid w:val="00842F13"/>
    <w:rsid w:val="00843993"/>
    <w:rsid w:val="00843D75"/>
    <w:rsid w:val="00844386"/>
    <w:rsid w:val="00844424"/>
    <w:rsid w:val="00853FF7"/>
    <w:rsid w:val="008552CF"/>
    <w:rsid w:val="00857B7A"/>
    <w:rsid w:val="00861892"/>
    <w:rsid w:val="008650DE"/>
    <w:rsid w:val="00866EF2"/>
    <w:rsid w:val="00874B27"/>
    <w:rsid w:val="008756CF"/>
    <w:rsid w:val="0087706C"/>
    <w:rsid w:val="00880C04"/>
    <w:rsid w:val="00880F87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B663E"/>
    <w:rsid w:val="008C0460"/>
    <w:rsid w:val="008C22F5"/>
    <w:rsid w:val="008C4979"/>
    <w:rsid w:val="008C7E5F"/>
    <w:rsid w:val="008D0FD9"/>
    <w:rsid w:val="008D30BD"/>
    <w:rsid w:val="008D31B2"/>
    <w:rsid w:val="008D537D"/>
    <w:rsid w:val="008D772E"/>
    <w:rsid w:val="008D7EFE"/>
    <w:rsid w:val="008E084F"/>
    <w:rsid w:val="008E293C"/>
    <w:rsid w:val="008E3D14"/>
    <w:rsid w:val="008E422A"/>
    <w:rsid w:val="008E4CB9"/>
    <w:rsid w:val="008F3F7B"/>
    <w:rsid w:val="008F4E7B"/>
    <w:rsid w:val="008F4EAC"/>
    <w:rsid w:val="008F5B48"/>
    <w:rsid w:val="008F7699"/>
    <w:rsid w:val="00903141"/>
    <w:rsid w:val="009049F6"/>
    <w:rsid w:val="00905376"/>
    <w:rsid w:val="00910D05"/>
    <w:rsid w:val="00911504"/>
    <w:rsid w:val="0092199B"/>
    <w:rsid w:val="00925AB6"/>
    <w:rsid w:val="0092624D"/>
    <w:rsid w:val="00927D91"/>
    <w:rsid w:val="009357D5"/>
    <w:rsid w:val="00936E2B"/>
    <w:rsid w:val="00937325"/>
    <w:rsid w:val="00942336"/>
    <w:rsid w:val="009432A6"/>
    <w:rsid w:val="009447FB"/>
    <w:rsid w:val="00945F26"/>
    <w:rsid w:val="00946F71"/>
    <w:rsid w:val="00950222"/>
    <w:rsid w:val="00950602"/>
    <w:rsid w:val="00956386"/>
    <w:rsid w:val="00957874"/>
    <w:rsid w:val="00960283"/>
    <w:rsid w:val="00960DB5"/>
    <w:rsid w:val="00961267"/>
    <w:rsid w:val="0096465E"/>
    <w:rsid w:val="009664F9"/>
    <w:rsid w:val="00967DAA"/>
    <w:rsid w:val="009700E1"/>
    <w:rsid w:val="00970EDD"/>
    <w:rsid w:val="0097140D"/>
    <w:rsid w:val="00973207"/>
    <w:rsid w:val="00976308"/>
    <w:rsid w:val="0098102A"/>
    <w:rsid w:val="00985BA3"/>
    <w:rsid w:val="00990231"/>
    <w:rsid w:val="009929C2"/>
    <w:rsid w:val="00992CE6"/>
    <w:rsid w:val="0099775C"/>
    <w:rsid w:val="009A1A35"/>
    <w:rsid w:val="009A7921"/>
    <w:rsid w:val="009A7C88"/>
    <w:rsid w:val="009B0C7B"/>
    <w:rsid w:val="009B4D55"/>
    <w:rsid w:val="009B6CC7"/>
    <w:rsid w:val="009B7B0D"/>
    <w:rsid w:val="009C3EFA"/>
    <w:rsid w:val="009C63AC"/>
    <w:rsid w:val="009C70BB"/>
    <w:rsid w:val="009C7AFC"/>
    <w:rsid w:val="009D0830"/>
    <w:rsid w:val="009D0BFF"/>
    <w:rsid w:val="009D157E"/>
    <w:rsid w:val="009D2AB2"/>
    <w:rsid w:val="009D2EE5"/>
    <w:rsid w:val="009D545E"/>
    <w:rsid w:val="009D6960"/>
    <w:rsid w:val="009D7BED"/>
    <w:rsid w:val="009D7FBE"/>
    <w:rsid w:val="009E2305"/>
    <w:rsid w:val="009E44B2"/>
    <w:rsid w:val="009E5B10"/>
    <w:rsid w:val="009E7094"/>
    <w:rsid w:val="009F2100"/>
    <w:rsid w:val="009F7615"/>
    <w:rsid w:val="00A04624"/>
    <w:rsid w:val="00A073C2"/>
    <w:rsid w:val="00A104A8"/>
    <w:rsid w:val="00A1089E"/>
    <w:rsid w:val="00A12161"/>
    <w:rsid w:val="00A20681"/>
    <w:rsid w:val="00A214E1"/>
    <w:rsid w:val="00A21B4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36AA1"/>
    <w:rsid w:val="00A415F1"/>
    <w:rsid w:val="00A46064"/>
    <w:rsid w:val="00A4703C"/>
    <w:rsid w:val="00A47311"/>
    <w:rsid w:val="00A500CF"/>
    <w:rsid w:val="00A5061C"/>
    <w:rsid w:val="00A50631"/>
    <w:rsid w:val="00A546F4"/>
    <w:rsid w:val="00A636CD"/>
    <w:rsid w:val="00A65EE6"/>
    <w:rsid w:val="00A66E40"/>
    <w:rsid w:val="00A700F3"/>
    <w:rsid w:val="00A714B5"/>
    <w:rsid w:val="00A734D0"/>
    <w:rsid w:val="00A83958"/>
    <w:rsid w:val="00A83AF3"/>
    <w:rsid w:val="00A90AF4"/>
    <w:rsid w:val="00A91A45"/>
    <w:rsid w:val="00A933F9"/>
    <w:rsid w:val="00A93B13"/>
    <w:rsid w:val="00AA138F"/>
    <w:rsid w:val="00AA31B9"/>
    <w:rsid w:val="00AA458C"/>
    <w:rsid w:val="00AA4DB7"/>
    <w:rsid w:val="00AB2BD1"/>
    <w:rsid w:val="00AB35BC"/>
    <w:rsid w:val="00AB5BDE"/>
    <w:rsid w:val="00AB6141"/>
    <w:rsid w:val="00AC0CDE"/>
    <w:rsid w:val="00AC7C7A"/>
    <w:rsid w:val="00AD021C"/>
    <w:rsid w:val="00AD0EE4"/>
    <w:rsid w:val="00AD16BC"/>
    <w:rsid w:val="00AD3382"/>
    <w:rsid w:val="00AD4627"/>
    <w:rsid w:val="00AD5682"/>
    <w:rsid w:val="00AD6442"/>
    <w:rsid w:val="00AE0077"/>
    <w:rsid w:val="00AE3270"/>
    <w:rsid w:val="00AE62C1"/>
    <w:rsid w:val="00AF023E"/>
    <w:rsid w:val="00AF0B16"/>
    <w:rsid w:val="00AF2855"/>
    <w:rsid w:val="00AF524C"/>
    <w:rsid w:val="00AF617F"/>
    <w:rsid w:val="00AF6FCB"/>
    <w:rsid w:val="00AF7B6C"/>
    <w:rsid w:val="00B05D1E"/>
    <w:rsid w:val="00B05F63"/>
    <w:rsid w:val="00B12DFD"/>
    <w:rsid w:val="00B140C5"/>
    <w:rsid w:val="00B141A5"/>
    <w:rsid w:val="00B15652"/>
    <w:rsid w:val="00B171E5"/>
    <w:rsid w:val="00B20261"/>
    <w:rsid w:val="00B24274"/>
    <w:rsid w:val="00B24496"/>
    <w:rsid w:val="00B25C7B"/>
    <w:rsid w:val="00B267D6"/>
    <w:rsid w:val="00B27533"/>
    <w:rsid w:val="00B315E4"/>
    <w:rsid w:val="00B31A33"/>
    <w:rsid w:val="00B36724"/>
    <w:rsid w:val="00B378C1"/>
    <w:rsid w:val="00B405F7"/>
    <w:rsid w:val="00B41FD6"/>
    <w:rsid w:val="00B446E4"/>
    <w:rsid w:val="00B45889"/>
    <w:rsid w:val="00B45B1B"/>
    <w:rsid w:val="00B468FB"/>
    <w:rsid w:val="00B501FB"/>
    <w:rsid w:val="00B50E51"/>
    <w:rsid w:val="00B51B6B"/>
    <w:rsid w:val="00B56092"/>
    <w:rsid w:val="00B56307"/>
    <w:rsid w:val="00B56AD1"/>
    <w:rsid w:val="00B60379"/>
    <w:rsid w:val="00B60402"/>
    <w:rsid w:val="00B61150"/>
    <w:rsid w:val="00B718E0"/>
    <w:rsid w:val="00B74DB4"/>
    <w:rsid w:val="00B75356"/>
    <w:rsid w:val="00B842E5"/>
    <w:rsid w:val="00B855D5"/>
    <w:rsid w:val="00B87A41"/>
    <w:rsid w:val="00B93B11"/>
    <w:rsid w:val="00B94D30"/>
    <w:rsid w:val="00B95AD9"/>
    <w:rsid w:val="00B96254"/>
    <w:rsid w:val="00BB0753"/>
    <w:rsid w:val="00BB10E5"/>
    <w:rsid w:val="00BB113B"/>
    <w:rsid w:val="00BB431E"/>
    <w:rsid w:val="00BC163C"/>
    <w:rsid w:val="00BC4053"/>
    <w:rsid w:val="00BC579B"/>
    <w:rsid w:val="00BC6575"/>
    <w:rsid w:val="00BD1DA2"/>
    <w:rsid w:val="00BD5CD7"/>
    <w:rsid w:val="00BD6EE0"/>
    <w:rsid w:val="00BE1472"/>
    <w:rsid w:val="00BE287A"/>
    <w:rsid w:val="00BE5AD1"/>
    <w:rsid w:val="00BE67FA"/>
    <w:rsid w:val="00BE6D4A"/>
    <w:rsid w:val="00BF47D3"/>
    <w:rsid w:val="00BF75F8"/>
    <w:rsid w:val="00C01011"/>
    <w:rsid w:val="00C01813"/>
    <w:rsid w:val="00C0620C"/>
    <w:rsid w:val="00C066F1"/>
    <w:rsid w:val="00C106BE"/>
    <w:rsid w:val="00C10F94"/>
    <w:rsid w:val="00C134F8"/>
    <w:rsid w:val="00C1529E"/>
    <w:rsid w:val="00C15593"/>
    <w:rsid w:val="00C15AEA"/>
    <w:rsid w:val="00C16ED6"/>
    <w:rsid w:val="00C20F35"/>
    <w:rsid w:val="00C215E0"/>
    <w:rsid w:val="00C24EEC"/>
    <w:rsid w:val="00C313FB"/>
    <w:rsid w:val="00C3208B"/>
    <w:rsid w:val="00C363A5"/>
    <w:rsid w:val="00C368F6"/>
    <w:rsid w:val="00C41DF6"/>
    <w:rsid w:val="00C4203D"/>
    <w:rsid w:val="00C4247A"/>
    <w:rsid w:val="00C43B27"/>
    <w:rsid w:val="00C47401"/>
    <w:rsid w:val="00C5021B"/>
    <w:rsid w:val="00C50CB4"/>
    <w:rsid w:val="00C51261"/>
    <w:rsid w:val="00C53730"/>
    <w:rsid w:val="00C567E1"/>
    <w:rsid w:val="00C5689B"/>
    <w:rsid w:val="00C57ED6"/>
    <w:rsid w:val="00C62B5E"/>
    <w:rsid w:val="00C63275"/>
    <w:rsid w:val="00C6782E"/>
    <w:rsid w:val="00C678A2"/>
    <w:rsid w:val="00C70631"/>
    <w:rsid w:val="00C719E9"/>
    <w:rsid w:val="00C720CD"/>
    <w:rsid w:val="00C733EF"/>
    <w:rsid w:val="00C735D5"/>
    <w:rsid w:val="00C75258"/>
    <w:rsid w:val="00C75FC2"/>
    <w:rsid w:val="00C76545"/>
    <w:rsid w:val="00C839E9"/>
    <w:rsid w:val="00C84D2A"/>
    <w:rsid w:val="00C86ADF"/>
    <w:rsid w:val="00C86F86"/>
    <w:rsid w:val="00C87820"/>
    <w:rsid w:val="00C9100C"/>
    <w:rsid w:val="00C93DCD"/>
    <w:rsid w:val="00C951FA"/>
    <w:rsid w:val="00C972A9"/>
    <w:rsid w:val="00CA0214"/>
    <w:rsid w:val="00CA0227"/>
    <w:rsid w:val="00CA03C9"/>
    <w:rsid w:val="00CA34D6"/>
    <w:rsid w:val="00CA67B7"/>
    <w:rsid w:val="00CB293C"/>
    <w:rsid w:val="00CB2D9E"/>
    <w:rsid w:val="00CB3F62"/>
    <w:rsid w:val="00CB41DA"/>
    <w:rsid w:val="00CB565A"/>
    <w:rsid w:val="00CC00DF"/>
    <w:rsid w:val="00CC501B"/>
    <w:rsid w:val="00CC5EFE"/>
    <w:rsid w:val="00CC6ABD"/>
    <w:rsid w:val="00CD3030"/>
    <w:rsid w:val="00CD34B4"/>
    <w:rsid w:val="00CD46E0"/>
    <w:rsid w:val="00CD4CC4"/>
    <w:rsid w:val="00CE0CE5"/>
    <w:rsid w:val="00CE2A5C"/>
    <w:rsid w:val="00CE4A41"/>
    <w:rsid w:val="00CE5B9E"/>
    <w:rsid w:val="00CE644E"/>
    <w:rsid w:val="00CE7FBB"/>
    <w:rsid w:val="00CF3473"/>
    <w:rsid w:val="00CF7072"/>
    <w:rsid w:val="00CF782F"/>
    <w:rsid w:val="00D01739"/>
    <w:rsid w:val="00D0590E"/>
    <w:rsid w:val="00D14709"/>
    <w:rsid w:val="00D168F7"/>
    <w:rsid w:val="00D17E21"/>
    <w:rsid w:val="00D2175F"/>
    <w:rsid w:val="00D2376D"/>
    <w:rsid w:val="00D24B0B"/>
    <w:rsid w:val="00D26019"/>
    <w:rsid w:val="00D26732"/>
    <w:rsid w:val="00D268CB"/>
    <w:rsid w:val="00D2693D"/>
    <w:rsid w:val="00D3430D"/>
    <w:rsid w:val="00D3448C"/>
    <w:rsid w:val="00D370D7"/>
    <w:rsid w:val="00D50257"/>
    <w:rsid w:val="00D55C86"/>
    <w:rsid w:val="00D568E8"/>
    <w:rsid w:val="00D61DDF"/>
    <w:rsid w:val="00D64120"/>
    <w:rsid w:val="00D64DAD"/>
    <w:rsid w:val="00D65BDB"/>
    <w:rsid w:val="00D67504"/>
    <w:rsid w:val="00D7293A"/>
    <w:rsid w:val="00D737CF"/>
    <w:rsid w:val="00D74C1C"/>
    <w:rsid w:val="00D75D16"/>
    <w:rsid w:val="00D75E08"/>
    <w:rsid w:val="00D8032A"/>
    <w:rsid w:val="00D80637"/>
    <w:rsid w:val="00D8338C"/>
    <w:rsid w:val="00D844F0"/>
    <w:rsid w:val="00D84BDA"/>
    <w:rsid w:val="00D84FF1"/>
    <w:rsid w:val="00D857CC"/>
    <w:rsid w:val="00D86CC8"/>
    <w:rsid w:val="00D913CA"/>
    <w:rsid w:val="00D92A22"/>
    <w:rsid w:val="00D92D61"/>
    <w:rsid w:val="00D959CB"/>
    <w:rsid w:val="00D973BC"/>
    <w:rsid w:val="00D97ED1"/>
    <w:rsid w:val="00DA0264"/>
    <w:rsid w:val="00DA54B6"/>
    <w:rsid w:val="00DA6A82"/>
    <w:rsid w:val="00DA6DB7"/>
    <w:rsid w:val="00DB0355"/>
    <w:rsid w:val="00DB0399"/>
    <w:rsid w:val="00DB2C4C"/>
    <w:rsid w:val="00DB2C7A"/>
    <w:rsid w:val="00DB34B5"/>
    <w:rsid w:val="00DB7C11"/>
    <w:rsid w:val="00DB7D3C"/>
    <w:rsid w:val="00DC4411"/>
    <w:rsid w:val="00DC489C"/>
    <w:rsid w:val="00DD1839"/>
    <w:rsid w:val="00DD1DE6"/>
    <w:rsid w:val="00DD68BC"/>
    <w:rsid w:val="00DD69F4"/>
    <w:rsid w:val="00DD71F9"/>
    <w:rsid w:val="00DD787C"/>
    <w:rsid w:val="00DD7919"/>
    <w:rsid w:val="00DD7A04"/>
    <w:rsid w:val="00DE2C5E"/>
    <w:rsid w:val="00DE69C7"/>
    <w:rsid w:val="00DF59DC"/>
    <w:rsid w:val="00DF6AEA"/>
    <w:rsid w:val="00DF73C7"/>
    <w:rsid w:val="00E00AC1"/>
    <w:rsid w:val="00E01521"/>
    <w:rsid w:val="00E04149"/>
    <w:rsid w:val="00E05620"/>
    <w:rsid w:val="00E07275"/>
    <w:rsid w:val="00E07D16"/>
    <w:rsid w:val="00E13AA9"/>
    <w:rsid w:val="00E1457F"/>
    <w:rsid w:val="00E16AF5"/>
    <w:rsid w:val="00E20584"/>
    <w:rsid w:val="00E23091"/>
    <w:rsid w:val="00E239C3"/>
    <w:rsid w:val="00E24605"/>
    <w:rsid w:val="00E2727E"/>
    <w:rsid w:val="00E32653"/>
    <w:rsid w:val="00E32DD3"/>
    <w:rsid w:val="00E32FD7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574CB"/>
    <w:rsid w:val="00E61427"/>
    <w:rsid w:val="00E6320D"/>
    <w:rsid w:val="00E6342C"/>
    <w:rsid w:val="00E63B2A"/>
    <w:rsid w:val="00E65056"/>
    <w:rsid w:val="00E666DB"/>
    <w:rsid w:val="00E72C29"/>
    <w:rsid w:val="00E763A3"/>
    <w:rsid w:val="00E832B1"/>
    <w:rsid w:val="00E86A4F"/>
    <w:rsid w:val="00E86D9B"/>
    <w:rsid w:val="00E90901"/>
    <w:rsid w:val="00E9310F"/>
    <w:rsid w:val="00E938C9"/>
    <w:rsid w:val="00E9569A"/>
    <w:rsid w:val="00E967BE"/>
    <w:rsid w:val="00EA09E2"/>
    <w:rsid w:val="00EA434A"/>
    <w:rsid w:val="00EB0D45"/>
    <w:rsid w:val="00EC0708"/>
    <w:rsid w:val="00EC0D68"/>
    <w:rsid w:val="00EC0DE7"/>
    <w:rsid w:val="00EC2D6D"/>
    <w:rsid w:val="00EC3BFE"/>
    <w:rsid w:val="00EC52CD"/>
    <w:rsid w:val="00EC7319"/>
    <w:rsid w:val="00ED02D0"/>
    <w:rsid w:val="00ED4277"/>
    <w:rsid w:val="00ED4F94"/>
    <w:rsid w:val="00ED6247"/>
    <w:rsid w:val="00ED64FF"/>
    <w:rsid w:val="00EE704D"/>
    <w:rsid w:val="00EF12F5"/>
    <w:rsid w:val="00EF2002"/>
    <w:rsid w:val="00EF7FE6"/>
    <w:rsid w:val="00F011F9"/>
    <w:rsid w:val="00F02727"/>
    <w:rsid w:val="00F0597B"/>
    <w:rsid w:val="00F10A50"/>
    <w:rsid w:val="00F13BB9"/>
    <w:rsid w:val="00F20108"/>
    <w:rsid w:val="00F2375B"/>
    <w:rsid w:val="00F25722"/>
    <w:rsid w:val="00F275DF"/>
    <w:rsid w:val="00F312F0"/>
    <w:rsid w:val="00F3664A"/>
    <w:rsid w:val="00F37A9D"/>
    <w:rsid w:val="00F412A5"/>
    <w:rsid w:val="00F4191C"/>
    <w:rsid w:val="00F41C26"/>
    <w:rsid w:val="00F4456D"/>
    <w:rsid w:val="00F44D0C"/>
    <w:rsid w:val="00F463C7"/>
    <w:rsid w:val="00F4664D"/>
    <w:rsid w:val="00F51F87"/>
    <w:rsid w:val="00F53E0C"/>
    <w:rsid w:val="00F6126B"/>
    <w:rsid w:val="00F61533"/>
    <w:rsid w:val="00F632B0"/>
    <w:rsid w:val="00F63FA0"/>
    <w:rsid w:val="00F65E4D"/>
    <w:rsid w:val="00F66DE9"/>
    <w:rsid w:val="00F704E3"/>
    <w:rsid w:val="00F704EE"/>
    <w:rsid w:val="00F70C33"/>
    <w:rsid w:val="00F72B43"/>
    <w:rsid w:val="00F73A22"/>
    <w:rsid w:val="00F90378"/>
    <w:rsid w:val="00F9077D"/>
    <w:rsid w:val="00F93A86"/>
    <w:rsid w:val="00F94DA1"/>
    <w:rsid w:val="00F97D8D"/>
    <w:rsid w:val="00FA0E0B"/>
    <w:rsid w:val="00FA6944"/>
    <w:rsid w:val="00FB075F"/>
    <w:rsid w:val="00FB2BED"/>
    <w:rsid w:val="00FB3EEC"/>
    <w:rsid w:val="00FB406E"/>
    <w:rsid w:val="00FB4C31"/>
    <w:rsid w:val="00FB576F"/>
    <w:rsid w:val="00FB60AE"/>
    <w:rsid w:val="00FB7CE2"/>
    <w:rsid w:val="00FC1370"/>
    <w:rsid w:val="00FC18E8"/>
    <w:rsid w:val="00FC2711"/>
    <w:rsid w:val="00FC27EE"/>
    <w:rsid w:val="00FC32F9"/>
    <w:rsid w:val="00FC38A1"/>
    <w:rsid w:val="00FC3DDB"/>
    <w:rsid w:val="00FC55A9"/>
    <w:rsid w:val="00FD052C"/>
    <w:rsid w:val="00FD1097"/>
    <w:rsid w:val="00FD2A99"/>
    <w:rsid w:val="00FE0174"/>
    <w:rsid w:val="00FE420E"/>
    <w:rsid w:val="00FE6D08"/>
    <w:rsid w:val="00FE7AC4"/>
    <w:rsid w:val="00FF2A4E"/>
    <w:rsid w:val="00FF3289"/>
    <w:rsid w:val="00FF4F3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FCFEA"/>
  <w15:docId w15:val="{09FCA822-06E3-4DAF-BABE-B52BC042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it-IT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paragraph" w:styleId="Listenabsatz">
    <w:name w:val="List Paragraph"/>
    <w:basedOn w:val="Standard"/>
    <w:uiPriority w:val="34"/>
    <w:qFormat/>
    <w:rsid w:val="00DB2C4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6C3A-03EA-4694-80C4-30A489E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Semirimorchi Kögel</Company>
  <LinksUpToDate>false</LinksUpToDate>
  <CharactersWithSpaces>6308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Patrick Wanner</dc:creator>
  <cp:lastModifiedBy>Franz Maximilian</cp:lastModifiedBy>
  <cp:revision>2</cp:revision>
  <cp:lastPrinted>2014-10-07T07:32:00Z</cp:lastPrinted>
  <dcterms:created xsi:type="dcterms:W3CDTF">2022-09-06T05:45:00Z</dcterms:created>
  <dcterms:modified xsi:type="dcterms:W3CDTF">2022-09-06T05:45:00Z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