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E41C2" w14:textId="28971B93" w:rsidR="006F3B7F" w:rsidRPr="00DE02D9" w:rsidRDefault="000D19DF" w:rsidP="006F3B7F">
      <w:pPr>
        <w:spacing w:line="360" w:lineRule="auto"/>
        <w:rPr>
          <w:rFonts w:cs="Arial"/>
          <w:b/>
          <w:sz w:val="32"/>
          <w:szCs w:val="32"/>
        </w:rPr>
      </w:pPr>
      <w:proofErr w:type="spellStart"/>
      <w:r>
        <w:rPr>
          <w:b/>
          <w:sz w:val="32"/>
        </w:rPr>
        <w:t>Kögel</w:t>
      </w:r>
      <w:proofErr w:type="spellEnd"/>
      <w:r>
        <w:rPr>
          <w:b/>
          <w:sz w:val="32"/>
        </w:rPr>
        <w:t xml:space="preserve"> Multi Container Stop : la révolution dans le transport de conteneurs</w:t>
      </w:r>
    </w:p>
    <w:p w14:paraId="581D6473" w14:textId="77777777" w:rsidR="006F3B7F" w:rsidRPr="00DE02D9" w:rsidRDefault="006F3B7F" w:rsidP="006F3B7F">
      <w:pPr>
        <w:spacing w:line="360" w:lineRule="auto"/>
        <w:rPr>
          <w:rFonts w:cs="Arial"/>
          <w:b/>
          <w:lang w:val="en-GB"/>
        </w:rPr>
      </w:pPr>
    </w:p>
    <w:p w14:paraId="7AA379B9" w14:textId="6FBA9260" w:rsidR="006F3B7F" w:rsidRDefault="000D19DF" w:rsidP="006F3B7F">
      <w:pPr>
        <w:spacing w:after="120" w:line="360" w:lineRule="auto"/>
        <w:jc w:val="both"/>
        <w:rPr>
          <w:rFonts w:cs="Arial"/>
          <w:b/>
          <w:szCs w:val="24"/>
        </w:rPr>
      </w:pPr>
      <w:r>
        <w:rPr>
          <w:b/>
        </w:rPr>
        <w:t>Hanovre, le 19 septembre 2022</w:t>
      </w:r>
    </w:p>
    <w:p w14:paraId="6C81A843" w14:textId="77777777" w:rsidR="006F3B7F" w:rsidRDefault="006F3B7F" w:rsidP="006F3B7F">
      <w:pPr>
        <w:spacing w:after="120" w:line="360" w:lineRule="auto"/>
        <w:jc w:val="both"/>
        <w:rPr>
          <w:rFonts w:cs="Arial"/>
          <w:b/>
          <w:szCs w:val="24"/>
        </w:rPr>
      </w:pPr>
    </w:p>
    <w:p w14:paraId="45210E7F" w14:textId="3FF665C1" w:rsidR="006F3B7F" w:rsidRDefault="000D19DF" w:rsidP="006F3B7F">
      <w:pPr>
        <w:autoSpaceDE w:val="0"/>
        <w:autoSpaceDN w:val="0"/>
        <w:adjustRightInd w:val="0"/>
        <w:spacing w:line="360" w:lineRule="auto"/>
        <w:jc w:val="both"/>
        <w:rPr>
          <w:rFonts w:eastAsia="TradeGothic" w:cs="Arial"/>
          <w:b/>
          <w:szCs w:val="24"/>
        </w:rPr>
      </w:pPr>
      <w:r>
        <w:rPr>
          <w:b/>
        </w:rPr>
        <w:t xml:space="preserve">Le Multi Container Stop de </w:t>
      </w:r>
      <w:proofErr w:type="spellStart"/>
      <w:r>
        <w:rPr>
          <w:b/>
        </w:rPr>
        <w:t>Kögel</w:t>
      </w:r>
      <w:proofErr w:type="spellEnd"/>
      <w:r>
        <w:rPr>
          <w:b/>
        </w:rPr>
        <w:t xml:space="preserve"> facilite considérablement le transport de caisses mobiles sur la route. Contrairement aux systèmes de verrouillage de conteneurs traditionnels, il est entièrement intuitif, améliore nettement le confort et la sécurité du travail et offre en outre des avantages considérables en termes de charge utile. De plus, la nouvelle génération de châssis permet d'alléger considérablement toute la série Port.</w:t>
      </w:r>
    </w:p>
    <w:p w14:paraId="2035F73B" w14:textId="77777777" w:rsidR="006F3B7F" w:rsidRDefault="006F3B7F" w:rsidP="006F3B7F">
      <w:pPr>
        <w:autoSpaceDE w:val="0"/>
        <w:autoSpaceDN w:val="0"/>
        <w:adjustRightInd w:val="0"/>
        <w:spacing w:line="360" w:lineRule="auto"/>
        <w:jc w:val="both"/>
        <w:rPr>
          <w:rFonts w:eastAsia="TradeGothic" w:cs="Arial"/>
          <w:b/>
          <w:szCs w:val="24"/>
        </w:rPr>
      </w:pPr>
    </w:p>
    <w:p w14:paraId="406C19F2" w14:textId="1A5E7E26" w:rsidR="000D19DF" w:rsidRDefault="000D19DF" w:rsidP="000D19DF">
      <w:pPr>
        <w:autoSpaceDE w:val="0"/>
        <w:autoSpaceDN w:val="0"/>
        <w:adjustRightInd w:val="0"/>
        <w:spacing w:line="360" w:lineRule="auto"/>
        <w:jc w:val="both"/>
        <w:rPr>
          <w:rFonts w:eastAsia="TradeGothic" w:cs="Arial"/>
          <w:szCs w:val="24"/>
        </w:rPr>
      </w:pPr>
      <w:r>
        <w:t xml:space="preserve">Le concept aussi simple que génial du Multi Container Stop (MCS) de </w:t>
      </w:r>
      <w:proofErr w:type="spellStart"/>
      <w:r>
        <w:t>Kögel</w:t>
      </w:r>
      <w:proofErr w:type="spellEnd"/>
      <w:r>
        <w:t xml:space="preserve"> révolutionne le transport sur route de caisses mobiles de tous types. Grâce au MCS, les verrouillages de conteneurs classiques, appelés « Twist-Lock », ne sont plus nécessaires sur la partie avant du châssis interchangeable. Ici, l'arrimage du chargement se fait désormais exclusivement par complémentarité de forme, qui représente la meilleure forme d'arrimage de chargement selon la norme DIN EN 12642. </w:t>
      </w:r>
    </w:p>
    <w:p w14:paraId="361A3938" w14:textId="77777777" w:rsidR="003B0BDC" w:rsidRPr="000D19DF" w:rsidRDefault="003B0BDC" w:rsidP="000D19DF">
      <w:pPr>
        <w:autoSpaceDE w:val="0"/>
        <w:autoSpaceDN w:val="0"/>
        <w:adjustRightInd w:val="0"/>
        <w:spacing w:line="360" w:lineRule="auto"/>
        <w:jc w:val="both"/>
        <w:rPr>
          <w:rFonts w:eastAsia="TradeGothic" w:cs="Arial"/>
          <w:szCs w:val="24"/>
        </w:rPr>
      </w:pPr>
    </w:p>
    <w:p w14:paraId="0E2C251F" w14:textId="77777777" w:rsidR="000D19DF" w:rsidRPr="000D19DF" w:rsidRDefault="000D19DF" w:rsidP="000D19DF">
      <w:pPr>
        <w:autoSpaceDE w:val="0"/>
        <w:autoSpaceDN w:val="0"/>
        <w:adjustRightInd w:val="0"/>
        <w:spacing w:line="360" w:lineRule="auto"/>
        <w:jc w:val="both"/>
        <w:rPr>
          <w:rFonts w:eastAsia="TradeGothic" w:cs="Arial"/>
          <w:szCs w:val="24"/>
        </w:rPr>
      </w:pPr>
      <w:r>
        <w:t xml:space="preserve">Contrairement aux verrouillages de conteneurs répandus sur le marché, le </w:t>
      </w:r>
      <w:proofErr w:type="spellStart"/>
      <w:r>
        <w:t>Kögel</w:t>
      </w:r>
      <w:proofErr w:type="spellEnd"/>
      <w:r>
        <w:t xml:space="preserve"> MCS s'utilise de manière intuitive. Les erreurs de manipulation sont exclues, car la butée avant ne doit plus du tout être actionnée. Les conteneurs </w:t>
      </w:r>
      <w:proofErr w:type="spellStart"/>
      <w:r>
        <w:t>HighCube</w:t>
      </w:r>
      <w:proofErr w:type="spellEnd"/>
      <w:r>
        <w:t xml:space="preserve"> butent automatiquement contre la barre transversale à l'avant lors de leur mise en place et sont ainsi sécurisés par complémentarité de forme conformément aux normes. L'arrimage du chargement sur le côté est assuré par le tunnel dans le conteneur. Pour les conteneurs ISO sans tunnel, l'arrimage est assuré par un tenon sur le </w:t>
      </w:r>
      <w:r>
        <w:lastRenderedPageBreak/>
        <w:t xml:space="preserve">dessus du MCS, qui absorbe les forces dans le sens de la marche ainsi que les forces perpendiculaires au sens de la marche. </w:t>
      </w:r>
    </w:p>
    <w:p w14:paraId="4E98BF52" w14:textId="77777777" w:rsidR="000D19DF" w:rsidRPr="000D19DF" w:rsidRDefault="000D19DF" w:rsidP="000D19DF">
      <w:pPr>
        <w:autoSpaceDE w:val="0"/>
        <w:autoSpaceDN w:val="0"/>
        <w:adjustRightInd w:val="0"/>
        <w:spacing w:line="360" w:lineRule="auto"/>
        <w:jc w:val="both"/>
        <w:rPr>
          <w:rFonts w:eastAsia="TradeGothic" w:cs="Arial"/>
          <w:szCs w:val="24"/>
        </w:rPr>
      </w:pPr>
    </w:p>
    <w:p w14:paraId="54F09B4F" w14:textId="77777777" w:rsidR="000D19DF" w:rsidRPr="000D19DF" w:rsidRDefault="000D19DF" w:rsidP="000D19DF">
      <w:pPr>
        <w:autoSpaceDE w:val="0"/>
        <w:autoSpaceDN w:val="0"/>
        <w:adjustRightInd w:val="0"/>
        <w:spacing w:line="360" w:lineRule="auto"/>
        <w:jc w:val="both"/>
        <w:rPr>
          <w:rFonts w:eastAsia="TradeGothic" w:cs="Arial"/>
          <w:szCs w:val="24"/>
        </w:rPr>
      </w:pPr>
      <w:r>
        <w:t>Le maniement intuitif du Multi Container Stop évite les erreurs de manipulation.</w:t>
      </w:r>
    </w:p>
    <w:p w14:paraId="2D82FC78" w14:textId="2711E2C6" w:rsidR="000D19DF" w:rsidRDefault="000D19DF" w:rsidP="000D19DF">
      <w:pPr>
        <w:autoSpaceDE w:val="0"/>
        <w:autoSpaceDN w:val="0"/>
        <w:adjustRightInd w:val="0"/>
        <w:spacing w:line="360" w:lineRule="auto"/>
        <w:jc w:val="both"/>
        <w:rPr>
          <w:rFonts w:eastAsia="TradeGothic" w:cs="Arial"/>
          <w:szCs w:val="24"/>
        </w:rPr>
      </w:pPr>
      <w:r>
        <w:t xml:space="preserve">Plus besoin de l'ajustement fastidieux des logements frontaux, des axes enfichables ou des butées à l'avant du châssis porte-conteneurs tel que cela est nécessaire en cas d'utilisation des « Twist-Lock » afin de sécuriser les différents types de conteneurs. De plus, en raison de leur construction massive et du poids élevé qui en résulte, l'utilisation des verrouillages de conteneurs traditionnels est un travail pénible pour le conducteur. Cela laisse une grande place aux erreurs de manipulation et aux accidents du travail. De plus, la manipulation des extensions latérales, des bras pivotants latéraux et autres composants prend beaucoup de temps. </w:t>
      </w:r>
    </w:p>
    <w:p w14:paraId="7435A011" w14:textId="77777777" w:rsidR="003B0BDC" w:rsidRPr="000D19DF" w:rsidRDefault="003B0BDC" w:rsidP="000D19DF">
      <w:pPr>
        <w:autoSpaceDE w:val="0"/>
        <w:autoSpaceDN w:val="0"/>
        <w:adjustRightInd w:val="0"/>
        <w:spacing w:line="360" w:lineRule="auto"/>
        <w:jc w:val="both"/>
        <w:rPr>
          <w:rFonts w:eastAsia="TradeGothic" w:cs="Arial"/>
          <w:szCs w:val="24"/>
        </w:rPr>
      </w:pPr>
    </w:p>
    <w:p w14:paraId="151C481C" w14:textId="77777777" w:rsidR="000D19DF" w:rsidRPr="000D19DF" w:rsidRDefault="000D19DF" w:rsidP="000D19DF">
      <w:pPr>
        <w:autoSpaceDE w:val="0"/>
        <w:autoSpaceDN w:val="0"/>
        <w:adjustRightInd w:val="0"/>
        <w:spacing w:line="360" w:lineRule="auto"/>
        <w:jc w:val="both"/>
        <w:rPr>
          <w:rFonts w:eastAsia="TradeGothic" w:cs="Arial"/>
          <w:szCs w:val="24"/>
        </w:rPr>
      </w:pPr>
      <w:r>
        <w:t xml:space="preserve">Les verrouillages à l'arrière sont réalisés de la manière habituelle. Ils assurent l'arrimage du chargement dans le sens inverse de la marche et contribuent à absorber les forces latérales. Grâce à la combinaison du </w:t>
      </w:r>
      <w:proofErr w:type="spellStart"/>
      <w:r>
        <w:t>Kögel</w:t>
      </w:r>
      <w:proofErr w:type="spellEnd"/>
      <w:r>
        <w:t xml:space="preserve"> MCS à l'avant et des verrouillages traditionnels à l'arrière du châssis, le temps nécessaire au conducteur pour sécuriser la caisse mobile est au moins réduit de moitié.</w:t>
      </w:r>
    </w:p>
    <w:p w14:paraId="79071CB4" w14:textId="77777777" w:rsidR="000D19DF" w:rsidRPr="000D19DF" w:rsidRDefault="000D19DF" w:rsidP="000D19DF">
      <w:pPr>
        <w:autoSpaceDE w:val="0"/>
        <w:autoSpaceDN w:val="0"/>
        <w:adjustRightInd w:val="0"/>
        <w:spacing w:line="360" w:lineRule="auto"/>
        <w:jc w:val="both"/>
        <w:rPr>
          <w:rFonts w:eastAsia="TradeGothic" w:cs="Arial"/>
          <w:szCs w:val="24"/>
        </w:rPr>
      </w:pPr>
    </w:p>
    <w:p w14:paraId="20E530FC" w14:textId="77777777" w:rsidR="000D19DF" w:rsidRPr="000D19DF" w:rsidRDefault="000D19DF" w:rsidP="000D19DF">
      <w:pPr>
        <w:autoSpaceDE w:val="0"/>
        <w:autoSpaceDN w:val="0"/>
        <w:adjustRightInd w:val="0"/>
        <w:spacing w:line="360" w:lineRule="auto"/>
        <w:jc w:val="both"/>
        <w:rPr>
          <w:rFonts w:eastAsia="TradeGothic" w:cs="Arial"/>
          <w:b/>
          <w:szCs w:val="24"/>
        </w:rPr>
      </w:pPr>
      <w:r>
        <w:rPr>
          <w:b/>
        </w:rPr>
        <w:t>Coûts d'exploitation minimums, pas de réparations nécessaires</w:t>
      </w:r>
    </w:p>
    <w:p w14:paraId="1394F650" w14:textId="484A99B9" w:rsidR="000D19DF" w:rsidRDefault="000D19DF" w:rsidP="000D19DF">
      <w:pPr>
        <w:autoSpaceDE w:val="0"/>
        <w:autoSpaceDN w:val="0"/>
        <w:adjustRightInd w:val="0"/>
        <w:spacing w:line="360" w:lineRule="auto"/>
        <w:jc w:val="both"/>
        <w:rPr>
          <w:rFonts w:eastAsia="TradeGothic" w:cs="Arial"/>
          <w:szCs w:val="24"/>
        </w:rPr>
      </w:pPr>
      <w:r>
        <w:t>Ce système offre en outre d'autres avantages concrets à l'exploitant de la flotte. La conception compacte du MCS offre de la place là où il y en a le plus besoin : dans la zone de pivotement entre le conteneur et le véhicule tracteur. Cela réduit le risque d'endommager le véhicule tracteur. De plus, le système peut être installé dans la zone du col de cygne, même sur des véhicules de faible hauteur. Comme le MCS ne comporte pas de pièces mobiles, les réparations complexes et donc coûteuses appartiennent désormais au passé.</w:t>
      </w:r>
    </w:p>
    <w:p w14:paraId="70F81742" w14:textId="77777777" w:rsidR="003B0BDC" w:rsidRPr="000D19DF" w:rsidRDefault="003B0BDC" w:rsidP="000D19DF">
      <w:pPr>
        <w:autoSpaceDE w:val="0"/>
        <w:autoSpaceDN w:val="0"/>
        <w:adjustRightInd w:val="0"/>
        <w:spacing w:line="360" w:lineRule="auto"/>
        <w:jc w:val="both"/>
        <w:rPr>
          <w:rFonts w:eastAsia="TradeGothic" w:cs="Arial"/>
          <w:szCs w:val="24"/>
        </w:rPr>
      </w:pPr>
    </w:p>
    <w:p w14:paraId="54BA0878" w14:textId="268D19F5" w:rsidR="000D19DF" w:rsidRPr="000D19DF" w:rsidRDefault="000D19DF" w:rsidP="000D19DF">
      <w:pPr>
        <w:autoSpaceDE w:val="0"/>
        <w:autoSpaceDN w:val="0"/>
        <w:adjustRightInd w:val="0"/>
        <w:spacing w:line="360" w:lineRule="auto"/>
        <w:jc w:val="both"/>
        <w:rPr>
          <w:rFonts w:eastAsia="TradeGothic" w:cs="Arial"/>
          <w:szCs w:val="24"/>
        </w:rPr>
      </w:pPr>
      <w:r>
        <w:t xml:space="preserve">Avec le MCS, </w:t>
      </w:r>
      <w:proofErr w:type="spellStart"/>
      <w:r>
        <w:t>Kögel</w:t>
      </w:r>
      <w:proofErr w:type="spellEnd"/>
      <w:r>
        <w:t xml:space="preserve"> facilite considérablement le transport de caisses mobiles et augmente ainsi l'attractivité du transport multimodal respectueux de l'environnement. Cela offre des avantages pour l'environnement, le climat et l'efficacité du transport, exactement comme le promet </w:t>
      </w:r>
      <w:proofErr w:type="spellStart"/>
      <w:r>
        <w:t>Kögel</w:t>
      </w:r>
      <w:proofErr w:type="spellEnd"/>
      <w:r>
        <w:t xml:space="preserve"> avec son principe directeur « Economy </w:t>
      </w:r>
      <w:proofErr w:type="spellStart"/>
      <w:r>
        <w:t>meets</w:t>
      </w:r>
      <w:proofErr w:type="spellEnd"/>
      <w:r>
        <w:t xml:space="preserve"> </w:t>
      </w:r>
      <w:proofErr w:type="spellStart"/>
      <w:r>
        <w:t>Ecology</w:t>
      </w:r>
      <w:proofErr w:type="spellEnd"/>
      <w:r>
        <w:t xml:space="preserve"> – </w:t>
      </w:r>
      <w:proofErr w:type="spellStart"/>
      <w:r w:rsidR="00870478">
        <w:rPr>
          <w:lang w:val="en-US"/>
        </w:rPr>
        <w:t>parce</w:t>
      </w:r>
      <w:proofErr w:type="spellEnd"/>
      <w:r w:rsidR="00870478">
        <w:rPr>
          <w:lang w:val="en-US"/>
        </w:rPr>
        <w:t xml:space="preserve"> que nous </w:t>
      </w:r>
      <w:proofErr w:type="spellStart"/>
      <w:r w:rsidR="00870478">
        <w:rPr>
          <w:lang w:val="en-US"/>
        </w:rPr>
        <w:t>nous</w:t>
      </w:r>
      <w:proofErr w:type="spellEnd"/>
      <w:r w:rsidR="00870478">
        <w:rPr>
          <w:lang w:val="en-US"/>
        </w:rPr>
        <w:t xml:space="preserve"> </w:t>
      </w:r>
      <w:proofErr w:type="spellStart"/>
      <w:r w:rsidR="00870478">
        <w:rPr>
          <w:lang w:val="en-US"/>
        </w:rPr>
        <w:t>engageons</w:t>
      </w:r>
      <w:proofErr w:type="spellEnd"/>
      <w:r w:rsidR="00870478">
        <w:rPr>
          <w:lang w:val="en-US"/>
        </w:rPr>
        <w:t> </w:t>
      </w:r>
      <w:r>
        <w:t xml:space="preserve">». Le système est disponible pour tous les châssis porte-conteneurs de la génération technologique actuelle, ainsi que pour la série de remorques Combi et pour tous les véhicules à plateau de </w:t>
      </w:r>
      <w:proofErr w:type="spellStart"/>
      <w:r>
        <w:t>Kögel</w:t>
      </w:r>
      <w:proofErr w:type="spellEnd"/>
      <w:r>
        <w:t xml:space="preserve">. </w:t>
      </w:r>
    </w:p>
    <w:p w14:paraId="7FE3C047" w14:textId="77777777" w:rsidR="000D19DF" w:rsidRPr="000D19DF" w:rsidRDefault="000D19DF" w:rsidP="000D19DF">
      <w:pPr>
        <w:autoSpaceDE w:val="0"/>
        <w:autoSpaceDN w:val="0"/>
        <w:adjustRightInd w:val="0"/>
        <w:spacing w:line="360" w:lineRule="auto"/>
        <w:jc w:val="both"/>
        <w:rPr>
          <w:rFonts w:eastAsia="TradeGothic" w:cs="Arial"/>
          <w:szCs w:val="24"/>
        </w:rPr>
      </w:pPr>
    </w:p>
    <w:p w14:paraId="5F545815" w14:textId="77777777" w:rsidR="000D19DF" w:rsidRPr="000D19DF" w:rsidRDefault="000D19DF" w:rsidP="000D19DF">
      <w:pPr>
        <w:autoSpaceDE w:val="0"/>
        <w:autoSpaceDN w:val="0"/>
        <w:adjustRightInd w:val="0"/>
        <w:spacing w:line="360" w:lineRule="auto"/>
        <w:jc w:val="both"/>
        <w:rPr>
          <w:rFonts w:eastAsia="TradeGothic" w:cs="Arial"/>
          <w:b/>
          <w:szCs w:val="24"/>
        </w:rPr>
      </w:pPr>
      <w:r>
        <w:rPr>
          <w:b/>
        </w:rPr>
        <w:t>La nouvelle génération de la série Port offre une charge utile nettement plus élevée</w:t>
      </w:r>
    </w:p>
    <w:p w14:paraId="41C3F3DF" w14:textId="78A142FF" w:rsidR="000D19DF" w:rsidRDefault="000D19DF" w:rsidP="000D19DF">
      <w:pPr>
        <w:autoSpaceDE w:val="0"/>
        <w:autoSpaceDN w:val="0"/>
        <w:adjustRightInd w:val="0"/>
        <w:spacing w:line="360" w:lineRule="auto"/>
        <w:jc w:val="both"/>
        <w:rPr>
          <w:rFonts w:eastAsia="TradeGothic" w:cs="Arial"/>
          <w:szCs w:val="24"/>
        </w:rPr>
      </w:pPr>
      <w:r>
        <w:t xml:space="preserve">Au salon IAA, </w:t>
      </w:r>
      <w:proofErr w:type="spellStart"/>
      <w:r>
        <w:t>Kögel</w:t>
      </w:r>
      <w:proofErr w:type="spellEnd"/>
      <w:r>
        <w:t xml:space="preserve"> va présenter le Multi Container Stop sur un châssis porte-conteneurs Port 45 Duplex avec extensions avant et arrière pour conteneurs ISO et </w:t>
      </w:r>
      <w:proofErr w:type="spellStart"/>
      <w:r>
        <w:t>HighCube</w:t>
      </w:r>
      <w:proofErr w:type="spellEnd"/>
      <w:r>
        <w:t xml:space="preserve"> de 20 à 45 pieds. À partir du salon, toutes les séries de châssis seront basées sur la nouvelle génération de châssis, alors que seul le Port 45 Triplex, châssis multifonctionnel primé, en bénéficiait jusqu'à présent. De même, tous les châssis porte-conteneurs avec extension à l'avant disposeront désormais du caisson avant propre à </w:t>
      </w:r>
      <w:proofErr w:type="spellStart"/>
      <w:r>
        <w:t>Kögel</w:t>
      </w:r>
      <w:proofErr w:type="spellEnd"/>
      <w:r>
        <w:t>, léger et nécessitant peu d'entretien, qui a fait ses preuves à maintes reprises sur le Port 45 Triplex.</w:t>
      </w:r>
    </w:p>
    <w:p w14:paraId="5D9432EF" w14:textId="77777777" w:rsidR="003B0BDC" w:rsidRPr="000D19DF" w:rsidRDefault="003B0BDC" w:rsidP="000D19DF">
      <w:pPr>
        <w:autoSpaceDE w:val="0"/>
        <w:autoSpaceDN w:val="0"/>
        <w:adjustRightInd w:val="0"/>
        <w:spacing w:line="360" w:lineRule="auto"/>
        <w:jc w:val="both"/>
        <w:rPr>
          <w:rFonts w:eastAsia="TradeGothic" w:cs="Arial"/>
          <w:szCs w:val="24"/>
        </w:rPr>
      </w:pPr>
    </w:p>
    <w:p w14:paraId="5FE88ABD" w14:textId="156F8E7A" w:rsidR="00182933" w:rsidRDefault="000D19DF" w:rsidP="000D19DF">
      <w:pPr>
        <w:autoSpaceDE w:val="0"/>
        <w:autoSpaceDN w:val="0"/>
        <w:adjustRightInd w:val="0"/>
        <w:spacing w:line="360" w:lineRule="auto"/>
        <w:jc w:val="both"/>
        <w:rPr>
          <w:rFonts w:eastAsia="TradeGothic" w:cs="Arial"/>
          <w:szCs w:val="24"/>
        </w:rPr>
      </w:pPr>
      <w:r>
        <w:t>Grâce à ce changement, tous les modèles de la série Port seront beaucoup plus légers à l'avenir. Ce progrès a été rendu possible grâce au caisson avant développé en interne, mais aussi à une révision complète de la construction et à l'utilisation d'aciers à haute résistance permettant de réduire l'épaisseur des matériaux. L'avantage en termes de poids par rapport aux versions précédentes est de 400 kilogrammes en équipement de base pour les modèles avec extension arrière uniquement (Simplex) et de 700 kilogrammes pour les modèles avec extensions avant et arrière (Duplex).</w:t>
      </w:r>
    </w:p>
    <w:p w14:paraId="6B49C549" w14:textId="0822712B" w:rsidR="00F53C33" w:rsidRDefault="00F53C33" w:rsidP="00F53C33">
      <w:pPr>
        <w:autoSpaceDE w:val="0"/>
        <w:autoSpaceDN w:val="0"/>
        <w:adjustRightInd w:val="0"/>
        <w:spacing w:line="360" w:lineRule="auto"/>
        <w:jc w:val="both"/>
        <w:rPr>
          <w:rFonts w:eastAsia="TradeGothic" w:cs="Arial"/>
          <w:szCs w:val="24"/>
        </w:rPr>
      </w:pPr>
    </w:p>
    <w:p w14:paraId="2C5C249C" w14:textId="77777777" w:rsidR="00F53C33" w:rsidRDefault="00F53C33" w:rsidP="00F53C33">
      <w:pPr>
        <w:autoSpaceDE w:val="0"/>
        <w:autoSpaceDN w:val="0"/>
        <w:adjustRightInd w:val="0"/>
        <w:spacing w:line="360" w:lineRule="auto"/>
        <w:jc w:val="both"/>
        <w:rPr>
          <w:color w:val="000000"/>
        </w:rPr>
      </w:pPr>
    </w:p>
    <w:p w14:paraId="169C40F2" w14:textId="2D3D291A" w:rsidR="004340F1" w:rsidRPr="00C75990" w:rsidRDefault="00C75990" w:rsidP="004340F1">
      <w:pPr>
        <w:spacing w:line="312" w:lineRule="auto"/>
        <w:jc w:val="both"/>
        <w:rPr>
          <w:rFonts w:eastAsia="TradeGothic" w:cs="Arial"/>
          <w:b/>
          <w:sz w:val="22"/>
          <w:szCs w:val="22"/>
        </w:rPr>
      </w:pPr>
      <w:r>
        <w:rPr>
          <w:b/>
          <w:sz w:val="22"/>
        </w:rPr>
        <w:t>Profil de l'entreprise</w:t>
      </w:r>
    </w:p>
    <w:p w14:paraId="1C24AD03" w14:textId="6F581C5D" w:rsidR="004340F1" w:rsidRDefault="00380C46" w:rsidP="004340F1">
      <w:pPr>
        <w:spacing w:line="360" w:lineRule="auto"/>
        <w:jc w:val="both"/>
        <w:rPr>
          <w:sz w:val="22"/>
          <w:szCs w:val="24"/>
        </w:rPr>
      </w:pPr>
      <w:proofErr w:type="spellStart"/>
      <w:r>
        <w:rPr>
          <w:sz w:val="22"/>
        </w:rPr>
        <w:t>Kögel</w:t>
      </w:r>
      <w:proofErr w:type="spellEnd"/>
      <w:r>
        <w:rPr>
          <w:sz w:val="22"/>
        </w:rPr>
        <w:t xml:space="preserve"> est l'un des plus grands fabricants de semi-remorques d'Europe. Depuis plus de 85 ans, la société propose une qualité marquée par l'ingénierie « Made in Germany » qui se reflète dans ses véhicules industriels et ses solutions de transport dédiés aux secteurs des transports et du BTP. </w:t>
      </w:r>
      <w:proofErr w:type="spellStart"/>
      <w:r>
        <w:rPr>
          <w:sz w:val="22"/>
        </w:rPr>
        <w:t>Kögel</w:t>
      </w:r>
      <w:proofErr w:type="spellEnd"/>
      <w:r>
        <w:rPr>
          <w:sz w:val="22"/>
        </w:rPr>
        <w:t xml:space="preserve"> se fait un devoir de mettre en place des processus de transport et de logistique qui soient respectueux de l'environnement et du climat, et en accord avec la politique et les clients. Le principe directeur de l'entreprise « Economy </w:t>
      </w:r>
      <w:proofErr w:type="spellStart"/>
      <w:r>
        <w:rPr>
          <w:sz w:val="22"/>
        </w:rPr>
        <w:t>meets</w:t>
      </w:r>
      <w:proofErr w:type="spellEnd"/>
      <w:r>
        <w:rPr>
          <w:sz w:val="22"/>
        </w:rPr>
        <w:t xml:space="preserve"> </w:t>
      </w:r>
      <w:proofErr w:type="spellStart"/>
      <w:r>
        <w:rPr>
          <w:sz w:val="22"/>
        </w:rPr>
        <w:t>Ecology</w:t>
      </w:r>
      <w:proofErr w:type="spellEnd"/>
      <w:r>
        <w:rPr>
          <w:sz w:val="22"/>
        </w:rPr>
        <w:t xml:space="preserve"> – </w:t>
      </w:r>
      <w:proofErr w:type="spellStart"/>
      <w:r w:rsidR="009B163B">
        <w:rPr>
          <w:lang w:val="en-US"/>
        </w:rPr>
        <w:t>parce</w:t>
      </w:r>
      <w:proofErr w:type="spellEnd"/>
      <w:r w:rsidR="009B163B">
        <w:rPr>
          <w:lang w:val="en-US"/>
        </w:rPr>
        <w:t xml:space="preserve"> que nous </w:t>
      </w:r>
      <w:proofErr w:type="spellStart"/>
      <w:r w:rsidR="009B163B">
        <w:rPr>
          <w:lang w:val="en-US"/>
        </w:rPr>
        <w:t>nous</w:t>
      </w:r>
      <w:proofErr w:type="spellEnd"/>
      <w:r w:rsidR="009B163B">
        <w:rPr>
          <w:lang w:val="en-US"/>
        </w:rPr>
        <w:t xml:space="preserve"> </w:t>
      </w:r>
      <w:proofErr w:type="spellStart"/>
      <w:r w:rsidR="009B163B">
        <w:rPr>
          <w:lang w:val="en-US"/>
        </w:rPr>
        <w:t>engageons</w:t>
      </w:r>
      <w:proofErr w:type="spellEnd"/>
      <w:r w:rsidR="009B163B">
        <w:rPr>
          <w:lang w:val="en-US"/>
        </w:rPr>
        <w:t> </w:t>
      </w:r>
      <w:bookmarkStart w:id="0" w:name="_GoBack"/>
      <w:bookmarkEnd w:id="0"/>
      <w:r>
        <w:rPr>
          <w:sz w:val="22"/>
        </w:rPr>
        <w:t xml:space="preserve">» est un réel engagement : </w:t>
      </w:r>
      <w:proofErr w:type="spellStart"/>
      <w:r>
        <w:rPr>
          <w:sz w:val="22"/>
        </w:rPr>
        <w:t>Kögel</w:t>
      </w:r>
      <w:proofErr w:type="spellEnd"/>
      <w:r>
        <w:rPr>
          <w:sz w:val="22"/>
        </w:rPr>
        <w:t xml:space="preserve"> accompagne l'ensemble de ses clients en leur fournissant une expertise remarquable, des connaissances approfondies dans le secteur et, surtout, des produits de construction légère, durables et viables sur les plans écologique et économique. Le siège social et principal site de production de </w:t>
      </w:r>
      <w:proofErr w:type="spellStart"/>
      <w:r>
        <w:rPr>
          <w:sz w:val="22"/>
        </w:rPr>
        <w:t>Kögel</w:t>
      </w:r>
      <w:proofErr w:type="spellEnd"/>
      <w:r>
        <w:rPr>
          <w:sz w:val="22"/>
        </w:rPr>
        <w:t xml:space="preserve"> Trailer GmbH se trouve à </w:t>
      </w:r>
      <w:proofErr w:type="spellStart"/>
      <w:r>
        <w:rPr>
          <w:sz w:val="22"/>
        </w:rPr>
        <w:t>Burtenbach</w:t>
      </w:r>
      <w:proofErr w:type="spellEnd"/>
      <w:r>
        <w:rPr>
          <w:sz w:val="22"/>
        </w:rPr>
        <w:t xml:space="preserve">, en Bavière. L'entreprise possède également des usines et sites à Ulm (Allemagne), </w:t>
      </w:r>
      <w:proofErr w:type="spellStart"/>
      <w:r>
        <w:rPr>
          <w:sz w:val="22"/>
        </w:rPr>
        <w:t>Duingen</w:t>
      </w:r>
      <w:proofErr w:type="spellEnd"/>
      <w:r>
        <w:rPr>
          <w:sz w:val="22"/>
        </w:rPr>
        <w:t xml:space="preserve"> (Allemagne), </w:t>
      </w:r>
      <w:proofErr w:type="spellStart"/>
      <w:r>
        <w:rPr>
          <w:sz w:val="22"/>
        </w:rPr>
        <w:t>Choceň</w:t>
      </w:r>
      <w:proofErr w:type="spellEnd"/>
      <w:r>
        <w:rPr>
          <w:sz w:val="22"/>
        </w:rPr>
        <w:t xml:space="preserve"> (République tchèque), Vérone (Italie), </w:t>
      </w:r>
      <w:proofErr w:type="spellStart"/>
      <w:r>
        <w:rPr>
          <w:sz w:val="22"/>
        </w:rPr>
        <w:t>Gallur</w:t>
      </w:r>
      <w:proofErr w:type="spellEnd"/>
      <w:r>
        <w:rPr>
          <w:sz w:val="22"/>
        </w:rPr>
        <w:t xml:space="preserve"> (Espagne), </w:t>
      </w:r>
      <w:proofErr w:type="spellStart"/>
      <w:r>
        <w:rPr>
          <w:sz w:val="22"/>
        </w:rPr>
        <w:t>Kampen</w:t>
      </w:r>
      <w:proofErr w:type="spellEnd"/>
      <w:r>
        <w:rPr>
          <w:sz w:val="22"/>
        </w:rPr>
        <w:t xml:space="preserve"> (Pays-Bas), Corcelles-en-Beaujolais (France), </w:t>
      </w:r>
      <w:proofErr w:type="spellStart"/>
      <w:r>
        <w:rPr>
          <w:sz w:val="22"/>
        </w:rPr>
        <w:t>Schärding</w:t>
      </w:r>
      <w:proofErr w:type="spellEnd"/>
      <w:r>
        <w:rPr>
          <w:sz w:val="22"/>
        </w:rPr>
        <w:t xml:space="preserve"> (Autriche), </w:t>
      </w:r>
      <w:proofErr w:type="spellStart"/>
      <w:r>
        <w:rPr>
          <w:sz w:val="22"/>
        </w:rPr>
        <w:t>Padborg</w:t>
      </w:r>
      <w:proofErr w:type="spellEnd"/>
      <w:r>
        <w:rPr>
          <w:sz w:val="22"/>
        </w:rPr>
        <w:t xml:space="preserve"> (Danemark) et Moscou (Russie).</w:t>
      </w:r>
    </w:p>
    <w:p w14:paraId="460E0BC7" w14:textId="4B60E405" w:rsidR="00D973BC" w:rsidRDefault="00D973BC" w:rsidP="004340F1">
      <w:pPr>
        <w:spacing w:line="360" w:lineRule="auto"/>
        <w:jc w:val="both"/>
        <w:rPr>
          <w:rFonts w:cs="Arial"/>
          <w:sz w:val="22"/>
          <w:szCs w:val="22"/>
        </w:rPr>
      </w:pPr>
    </w:p>
    <w:p w14:paraId="5F1870A7" w14:textId="77777777" w:rsidR="00C75990" w:rsidRDefault="00C75990" w:rsidP="004340F1">
      <w:pPr>
        <w:spacing w:line="360" w:lineRule="auto"/>
        <w:jc w:val="both"/>
        <w:rPr>
          <w:rFonts w:cs="Arial"/>
          <w:sz w:val="22"/>
          <w:szCs w:val="22"/>
        </w:rPr>
      </w:pPr>
    </w:p>
    <w:p w14:paraId="7039810B" w14:textId="794F4A61" w:rsidR="00C75990" w:rsidRDefault="00C75990" w:rsidP="00C75990">
      <w:pPr>
        <w:spacing w:line="360" w:lineRule="auto"/>
        <w:jc w:val="both"/>
        <w:rPr>
          <w:rFonts w:cs="Arial"/>
          <w:b/>
          <w:sz w:val="22"/>
          <w:szCs w:val="22"/>
        </w:rPr>
      </w:pPr>
      <w:r>
        <w:rPr>
          <w:b/>
          <w:sz w:val="22"/>
        </w:rPr>
        <w:t xml:space="preserve">Votre contact pour ce communiqué de presse : </w:t>
      </w:r>
    </w:p>
    <w:p w14:paraId="69186DD7" w14:textId="77777777" w:rsidR="00C75990" w:rsidRDefault="00C75990" w:rsidP="00C75990">
      <w:pPr>
        <w:spacing w:line="312" w:lineRule="auto"/>
        <w:jc w:val="both"/>
        <w:rPr>
          <w:rFonts w:eastAsia="TradeGothic" w:cs="Arial"/>
          <w:sz w:val="22"/>
          <w:szCs w:val="22"/>
        </w:rPr>
      </w:pPr>
    </w:p>
    <w:p w14:paraId="46335460" w14:textId="77777777" w:rsidR="00DE02D9" w:rsidRDefault="00DE02D9" w:rsidP="00DE02D9">
      <w:pPr>
        <w:spacing w:line="312" w:lineRule="auto"/>
        <w:jc w:val="both"/>
        <w:rPr>
          <w:rFonts w:eastAsia="TradeGothic" w:cs="Arial"/>
          <w:sz w:val="22"/>
          <w:szCs w:val="22"/>
        </w:rPr>
      </w:pPr>
      <w:r>
        <w:rPr>
          <w:sz w:val="22"/>
        </w:rPr>
        <w:t>Max Franz</w:t>
      </w:r>
    </w:p>
    <w:p w14:paraId="3A38CB0E" w14:textId="77777777" w:rsidR="00DE02D9" w:rsidRDefault="00DE02D9" w:rsidP="00DE02D9">
      <w:pPr>
        <w:spacing w:line="312" w:lineRule="auto"/>
        <w:jc w:val="both"/>
        <w:rPr>
          <w:sz w:val="22"/>
          <w:szCs w:val="24"/>
        </w:rPr>
      </w:pPr>
      <w:r>
        <w:rPr>
          <w:sz w:val="22"/>
        </w:rPr>
        <w:t>Responsable des domaines Marketing, Relations publiques et Presse</w:t>
      </w:r>
    </w:p>
    <w:p w14:paraId="2FD2AC4F" w14:textId="77777777" w:rsidR="00DE02D9" w:rsidRDefault="00DE02D9" w:rsidP="00DE02D9">
      <w:pPr>
        <w:spacing w:line="312" w:lineRule="auto"/>
        <w:jc w:val="both"/>
        <w:rPr>
          <w:rFonts w:eastAsia="TradeGothic" w:cs="Arial"/>
          <w:sz w:val="22"/>
          <w:szCs w:val="22"/>
        </w:rPr>
      </w:pPr>
      <w:r>
        <w:rPr>
          <w:sz w:val="22"/>
        </w:rPr>
        <w:t xml:space="preserve">Tél. + 49 82 85 88 – </w:t>
      </w:r>
    </w:p>
    <w:p w14:paraId="40290C78" w14:textId="77777777" w:rsidR="00DE02D9" w:rsidRDefault="00DE02D9" w:rsidP="00DE02D9">
      <w:pPr>
        <w:spacing w:line="312" w:lineRule="auto"/>
        <w:jc w:val="both"/>
        <w:rPr>
          <w:rFonts w:eastAsia="TradeGothic" w:cs="Arial"/>
          <w:sz w:val="22"/>
          <w:szCs w:val="22"/>
        </w:rPr>
      </w:pPr>
      <w:r>
        <w:rPr>
          <w:sz w:val="22"/>
        </w:rPr>
        <w:t>max.franz@koegel.com</w:t>
      </w:r>
    </w:p>
    <w:p w14:paraId="07D4226E" w14:textId="6B520FC1" w:rsidR="00C75990" w:rsidRPr="00C75990" w:rsidRDefault="00C75990" w:rsidP="00DE02D9">
      <w:pPr>
        <w:spacing w:line="312" w:lineRule="auto"/>
        <w:jc w:val="both"/>
        <w:rPr>
          <w:rFonts w:eastAsia="TradeGothic" w:cs="Arial"/>
          <w:sz w:val="22"/>
          <w:szCs w:val="22"/>
        </w:rPr>
      </w:pPr>
    </w:p>
    <w:sectPr w:rsidR="00C75990" w:rsidRPr="00C75990" w:rsidSect="00384FE2">
      <w:headerReference w:type="even" r:id="rId8"/>
      <w:headerReference w:type="default" r:id="rId9"/>
      <w:footerReference w:type="even" r:id="rId10"/>
      <w:footerReference w:type="default" r:id="rId11"/>
      <w:headerReference w:type="first" r:id="rId12"/>
      <w:footerReference w:type="first" r:id="rId13"/>
      <w:pgSz w:w="11906" w:h="16838"/>
      <w:pgMar w:top="2516" w:right="2743"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17A45" w14:textId="77777777" w:rsidR="00162E58" w:rsidRDefault="00162E58">
      <w:r>
        <w:separator/>
      </w:r>
    </w:p>
  </w:endnote>
  <w:endnote w:type="continuationSeparator" w:id="0">
    <w:p w14:paraId="79594A26" w14:textId="77777777" w:rsidR="00162E58" w:rsidRDefault="0016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A950B" w14:textId="77777777" w:rsidR="00593DF6" w:rsidRDefault="00593DF6" w:rsidP="007B30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14B584" w14:textId="77777777" w:rsidR="00593DF6" w:rsidRDefault="00593DF6" w:rsidP="004244A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8FCB9" w14:textId="77777777" w:rsidR="00593DF6" w:rsidRDefault="00593DF6" w:rsidP="007B30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95FA7">
      <w:rPr>
        <w:rStyle w:val="Nmerodepgina"/>
      </w:rPr>
      <w:t>3</w:t>
    </w:r>
    <w:r>
      <w:rPr>
        <w:rStyle w:val="Nmerodepgina"/>
      </w:rPr>
      <w:fldChar w:fldCharType="end"/>
    </w:r>
  </w:p>
  <w:p w14:paraId="7AE407BD" w14:textId="77777777" w:rsidR="00593DF6" w:rsidRDefault="00593DF6" w:rsidP="004244A7">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FD67D" w14:textId="77777777" w:rsidR="004A434C" w:rsidRDefault="004A43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5A7A0" w14:textId="77777777" w:rsidR="00162E58" w:rsidRDefault="00162E58">
      <w:r>
        <w:separator/>
      </w:r>
    </w:p>
  </w:footnote>
  <w:footnote w:type="continuationSeparator" w:id="0">
    <w:p w14:paraId="409A9A41" w14:textId="77777777" w:rsidR="00162E58" w:rsidRDefault="0016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63925" w14:textId="77777777" w:rsidR="004A434C" w:rsidRDefault="004A434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CB82B" w14:textId="77777777" w:rsidR="00593DF6" w:rsidRDefault="00FF6480" w:rsidP="00426502">
    <w:pPr>
      <w:pStyle w:val="Encabezado"/>
      <w:rPr>
        <w:rFonts w:cs="Arial"/>
        <w:color w:val="003366"/>
        <w:sz w:val="17"/>
        <w:szCs w:val="17"/>
      </w:rPr>
    </w:pPr>
    <w:r>
      <w:rPr>
        <w:noProof/>
      </w:rPr>
      <w:drawing>
        <wp:anchor distT="0" distB="0" distL="114300" distR="114300" simplePos="0" relativeHeight="251657728" behindDoc="1" locked="0" layoutInCell="1" allowOverlap="1" wp14:anchorId="1A14A7A6" wp14:editId="257041A1">
          <wp:simplePos x="0" y="0"/>
          <wp:positionH relativeFrom="column">
            <wp:posOffset>4046855</wp:posOffset>
          </wp:positionH>
          <wp:positionV relativeFrom="paragraph">
            <wp:posOffset>80645</wp:posOffset>
          </wp:positionV>
          <wp:extent cx="1899920" cy="340360"/>
          <wp:effectExtent l="0" t="0" r="5080" b="2540"/>
          <wp:wrapTight wrapText="bothSides">
            <wp:wrapPolygon edited="0">
              <wp:start x="0" y="0"/>
              <wp:lineTo x="0" y="20552"/>
              <wp:lineTo x="21441" y="20552"/>
              <wp:lineTo x="21441" y="0"/>
              <wp:lineTo x="0" y="0"/>
            </wp:wrapPolygon>
          </wp:wrapTight>
          <wp:docPr id="1" name="Bild 3" descr="KOG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KOG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243AE" w14:textId="77777777" w:rsidR="00593DF6" w:rsidRDefault="00593DF6" w:rsidP="00426502">
    <w:pPr>
      <w:pStyle w:val="Encabezado"/>
      <w:rPr>
        <w:rFonts w:cs="Arial"/>
        <w:color w:val="003366"/>
        <w:sz w:val="17"/>
        <w:szCs w:val="17"/>
      </w:rPr>
    </w:pPr>
  </w:p>
  <w:p w14:paraId="2BCB4001" w14:textId="77777777" w:rsidR="00593DF6" w:rsidRDefault="00593DF6" w:rsidP="00426502">
    <w:pPr>
      <w:pStyle w:val="Encabezado"/>
      <w:rPr>
        <w:rFonts w:cs="Arial"/>
        <w:color w:val="003366"/>
        <w:sz w:val="17"/>
        <w:szCs w:val="17"/>
      </w:rPr>
    </w:pPr>
  </w:p>
  <w:p w14:paraId="2F633F61" w14:textId="77777777" w:rsidR="00593DF6" w:rsidRDefault="00593DF6" w:rsidP="00426502">
    <w:pPr>
      <w:pStyle w:val="Encabezado"/>
      <w:rPr>
        <w:rFonts w:cs="Arial"/>
        <w:color w:val="003366"/>
        <w:sz w:val="17"/>
        <w:szCs w:val="17"/>
      </w:rPr>
    </w:pPr>
  </w:p>
  <w:p w14:paraId="0D833DFD" w14:textId="77777777" w:rsidR="00593DF6" w:rsidRDefault="00593DF6" w:rsidP="00426502">
    <w:pPr>
      <w:pStyle w:val="Encabezado"/>
      <w:rPr>
        <w:rFonts w:cs="Arial"/>
        <w:color w:val="003366"/>
        <w:sz w:val="17"/>
        <w:szCs w:val="17"/>
      </w:rPr>
    </w:pPr>
  </w:p>
  <w:p w14:paraId="03DAAA64" w14:textId="389F1226" w:rsidR="00593DF6" w:rsidRDefault="00593DF6" w:rsidP="00E66221">
    <w:pPr>
      <w:pStyle w:val="Encabezado"/>
    </w:pPr>
    <w:r>
      <w:rPr>
        <w:color w:val="003366"/>
        <w:sz w:val="32"/>
      </w:rPr>
      <w:t>Communiqué de presse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35343" w14:textId="77777777" w:rsidR="004A434C" w:rsidRDefault="004A43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67FF"/>
    <w:multiLevelType w:val="hybridMultilevel"/>
    <w:tmpl w:val="E48EA18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7C553F8"/>
    <w:multiLevelType w:val="multilevel"/>
    <w:tmpl w:val="3A8E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B7560"/>
    <w:multiLevelType w:val="hybridMultilevel"/>
    <w:tmpl w:val="51ACA370"/>
    <w:lvl w:ilvl="0" w:tplc="7116DAB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E364C"/>
    <w:multiLevelType w:val="multilevel"/>
    <w:tmpl w:val="710E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3F25"/>
    <w:multiLevelType w:val="hybridMultilevel"/>
    <w:tmpl w:val="581812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66758"/>
    <w:multiLevelType w:val="hybridMultilevel"/>
    <w:tmpl w:val="CFAEF718"/>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5C28F6"/>
    <w:multiLevelType w:val="hybridMultilevel"/>
    <w:tmpl w:val="3C6411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D0EF5"/>
    <w:multiLevelType w:val="hybridMultilevel"/>
    <w:tmpl w:val="01AEF1A8"/>
    <w:lvl w:ilvl="0" w:tplc="8B248FE2">
      <w:start w:val="1"/>
      <w:numFmt w:val="bullet"/>
      <w:lvlText w:val=""/>
      <w:lvlJc w:val="left"/>
      <w:pPr>
        <w:tabs>
          <w:tab w:val="num" w:pos="360"/>
        </w:tabs>
        <w:ind w:left="360" w:hanging="360"/>
      </w:pPr>
      <w:rPr>
        <w:rFonts w:ascii="Symbol" w:hAnsi="Symbol"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77B6BEB"/>
    <w:multiLevelType w:val="hybridMultilevel"/>
    <w:tmpl w:val="E034BC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BAD651E"/>
    <w:multiLevelType w:val="hybridMultilevel"/>
    <w:tmpl w:val="AAEA6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3658C"/>
    <w:multiLevelType w:val="hybridMultilevel"/>
    <w:tmpl w:val="F1944E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852C9"/>
    <w:multiLevelType w:val="hybridMultilevel"/>
    <w:tmpl w:val="8662D160"/>
    <w:lvl w:ilvl="0" w:tplc="8B248FE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71EB9"/>
    <w:multiLevelType w:val="hybridMultilevel"/>
    <w:tmpl w:val="3F808B96"/>
    <w:lvl w:ilvl="0" w:tplc="1826EAA4">
      <w:numFmt w:val="bullet"/>
      <w:lvlText w:val="–"/>
      <w:lvlJc w:val="left"/>
      <w:pPr>
        <w:tabs>
          <w:tab w:val="num" w:pos="360"/>
        </w:tabs>
        <w:ind w:left="360" w:hanging="360"/>
      </w:pPr>
      <w:rPr>
        <w:rFonts w:ascii="TradeGothic" w:eastAsia="Times New Roman" w:hAnsi="TradeGothic"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F70B1F"/>
    <w:multiLevelType w:val="hybridMultilevel"/>
    <w:tmpl w:val="D362FD66"/>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B549E"/>
    <w:multiLevelType w:val="multilevel"/>
    <w:tmpl w:val="F5D6CE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E92982"/>
    <w:multiLevelType w:val="multilevel"/>
    <w:tmpl w:val="462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10BF7"/>
    <w:multiLevelType w:val="hybridMultilevel"/>
    <w:tmpl w:val="641C11B2"/>
    <w:lvl w:ilvl="0" w:tplc="20FCADD6">
      <w:start w:val="1"/>
      <w:numFmt w:val="bullet"/>
      <w:lvlText w:val=""/>
      <w:lvlJc w:val="left"/>
      <w:pPr>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E41A3"/>
    <w:multiLevelType w:val="hybridMultilevel"/>
    <w:tmpl w:val="B416292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F6613D"/>
    <w:multiLevelType w:val="hybridMultilevel"/>
    <w:tmpl w:val="506478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C5A6E"/>
    <w:multiLevelType w:val="multilevel"/>
    <w:tmpl w:val="2A0C6D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F1645"/>
    <w:multiLevelType w:val="multilevel"/>
    <w:tmpl w:val="1CE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659C1"/>
    <w:multiLevelType w:val="hybridMultilevel"/>
    <w:tmpl w:val="2A0C6D9E"/>
    <w:lvl w:ilvl="0" w:tplc="80A4757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83EA6"/>
    <w:multiLevelType w:val="hybridMultilevel"/>
    <w:tmpl w:val="36C8F0AA"/>
    <w:lvl w:ilvl="0" w:tplc="38E2BA6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D20CA"/>
    <w:multiLevelType w:val="hybridMultilevel"/>
    <w:tmpl w:val="4E80E532"/>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544A5"/>
    <w:multiLevelType w:val="hybridMultilevel"/>
    <w:tmpl w:val="5B9624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82DE4"/>
    <w:multiLevelType w:val="hybridMultilevel"/>
    <w:tmpl w:val="7B0E3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646D90"/>
    <w:multiLevelType w:val="hybridMultilevel"/>
    <w:tmpl w:val="146A6E1A"/>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C58BB"/>
    <w:multiLevelType w:val="hybridMultilevel"/>
    <w:tmpl w:val="A89292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F016B"/>
    <w:multiLevelType w:val="hybridMultilevel"/>
    <w:tmpl w:val="427636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927BC"/>
    <w:multiLevelType w:val="hybridMultilevel"/>
    <w:tmpl w:val="2E3C3D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D0318"/>
    <w:multiLevelType w:val="hybridMultilevel"/>
    <w:tmpl w:val="CBFE6C46"/>
    <w:lvl w:ilvl="0" w:tplc="44BC4D1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51934"/>
    <w:multiLevelType w:val="hybridMultilevel"/>
    <w:tmpl w:val="0AACC27C"/>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B0264"/>
    <w:multiLevelType w:val="hybridMultilevel"/>
    <w:tmpl w:val="C2F60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95B6B"/>
    <w:multiLevelType w:val="hybridMultilevel"/>
    <w:tmpl w:val="B6AA37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3E3BB3"/>
    <w:multiLevelType w:val="multilevel"/>
    <w:tmpl w:val="262A84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270CF"/>
    <w:multiLevelType w:val="hybridMultilevel"/>
    <w:tmpl w:val="F5D6CE4C"/>
    <w:lvl w:ilvl="0" w:tplc="8B248FE2">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3359BB"/>
    <w:multiLevelType w:val="hybridMultilevel"/>
    <w:tmpl w:val="262A84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4A432B"/>
    <w:multiLevelType w:val="hybridMultilevel"/>
    <w:tmpl w:val="F006C182"/>
    <w:lvl w:ilvl="0" w:tplc="52224F34">
      <w:start w:val="1"/>
      <w:numFmt w:val="bullet"/>
      <w:lvlText w:val=""/>
      <w:lvlJc w:val="left"/>
      <w:pPr>
        <w:tabs>
          <w:tab w:val="num" w:pos="720"/>
        </w:tabs>
        <w:ind w:left="720" w:hanging="360"/>
      </w:pPr>
      <w:rPr>
        <w:rFonts w:ascii="Wingdings" w:hAnsi="Wingdings" w:hint="default"/>
      </w:rPr>
    </w:lvl>
    <w:lvl w:ilvl="1" w:tplc="E31C2486" w:tentative="1">
      <w:start w:val="1"/>
      <w:numFmt w:val="bullet"/>
      <w:lvlText w:val=""/>
      <w:lvlJc w:val="left"/>
      <w:pPr>
        <w:tabs>
          <w:tab w:val="num" w:pos="1440"/>
        </w:tabs>
        <w:ind w:left="1440" w:hanging="360"/>
      </w:pPr>
      <w:rPr>
        <w:rFonts w:ascii="Wingdings" w:hAnsi="Wingdings" w:hint="default"/>
      </w:rPr>
    </w:lvl>
    <w:lvl w:ilvl="2" w:tplc="9E3E26E4" w:tentative="1">
      <w:start w:val="1"/>
      <w:numFmt w:val="bullet"/>
      <w:lvlText w:val=""/>
      <w:lvlJc w:val="left"/>
      <w:pPr>
        <w:tabs>
          <w:tab w:val="num" w:pos="2160"/>
        </w:tabs>
        <w:ind w:left="2160" w:hanging="360"/>
      </w:pPr>
      <w:rPr>
        <w:rFonts w:ascii="Wingdings" w:hAnsi="Wingdings" w:hint="default"/>
      </w:rPr>
    </w:lvl>
    <w:lvl w:ilvl="3" w:tplc="74869F7A" w:tentative="1">
      <w:start w:val="1"/>
      <w:numFmt w:val="bullet"/>
      <w:lvlText w:val=""/>
      <w:lvlJc w:val="left"/>
      <w:pPr>
        <w:tabs>
          <w:tab w:val="num" w:pos="2880"/>
        </w:tabs>
        <w:ind w:left="2880" w:hanging="360"/>
      </w:pPr>
      <w:rPr>
        <w:rFonts w:ascii="Wingdings" w:hAnsi="Wingdings" w:hint="default"/>
      </w:rPr>
    </w:lvl>
    <w:lvl w:ilvl="4" w:tplc="95E4CB7C" w:tentative="1">
      <w:start w:val="1"/>
      <w:numFmt w:val="bullet"/>
      <w:lvlText w:val=""/>
      <w:lvlJc w:val="left"/>
      <w:pPr>
        <w:tabs>
          <w:tab w:val="num" w:pos="3600"/>
        </w:tabs>
        <w:ind w:left="3600" w:hanging="360"/>
      </w:pPr>
      <w:rPr>
        <w:rFonts w:ascii="Wingdings" w:hAnsi="Wingdings" w:hint="default"/>
      </w:rPr>
    </w:lvl>
    <w:lvl w:ilvl="5" w:tplc="D69CDCB2" w:tentative="1">
      <w:start w:val="1"/>
      <w:numFmt w:val="bullet"/>
      <w:lvlText w:val=""/>
      <w:lvlJc w:val="left"/>
      <w:pPr>
        <w:tabs>
          <w:tab w:val="num" w:pos="4320"/>
        </w:tabs>
        <w:ind w:left="4320" w:hanging="360"/>
      </w:pPr>
      <w:rPr>
        <w:rFonts w:ascii="Wingdings" w:hAnsi="Wingdings" w:hint="default"/>
      </w:rPr>
    </w:lvl>
    <w:lvl w:ilvl="6" w:tplc="40FED70E" w:tentative="1">
      <w:start w:val="1"/>
      <w:numFmt w:val="bullet"/>
      <w:lvlText w:val=""/>
      <w:lvlJc w:val="left"/>
      <w:pPr>
        <w:tabs>
          <w:tab w:val="num" w:pos="5040"/>
        </w:tabs>
        <w:ind w:left="5040" w:hanging="360"/>
      </w:pPr>
      <w:rPr>
        <w:rFonts w:ascii="Wingdings" w:hAnsi="Wingdings" w:hint="default"/>
      </w:rPr>
    </w:lvl>
    <w:lvl w:ilvl="7" w:tplc="B87CEFB2" w:tentative="1">
      <w:start w:val="1"/>
      <w:numFmt w:val="bullet"/>
      <w:lvlText w:val=""/>
      <w:lvlJc w:val="left"/>
      <w:pPr>
        <w:tabs>
          <w:tab w:val="num" w:pos="5760"/>
        </w:tabs>
        <w:ind w:left="5760" w:hanging="360"/>
      </w:pPr>
      <w:rPr>
        <w:rFonts w:ascii="Wingdings" w:hAnsi="Wingdings" w:hint="default"/>
      </w:rPr>
    </w:lvl>
    <w:lvl w:ilvl="8" w:tplc="097E7DA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75972"/>
    <w:multiLevelType w:val="hybridMultilevel"/>
    <w:tmpl w:val="6F6A8FEA"/>
    <w:lvl w:ilvl="0" w:tplc="0415000F">
      <w:start w:val="1"/>
      <w:numFmt w:val="decimal"/>
      <w:lvlText w:val="%1."/>
      <w:lvlJc w:val="left"/>
      <w:pPr>
        <w:tabs>
          <w:tab w:val="num" w:pos="360"/>
        </w:tabs>
        <w:ind w:left="360" w:hanging="360"/>
      </w:pPr>
      <w:rPr>
        <w:rFont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0"/>
  </w:num>
  <w:num w:numId="3">
    <w:abstractNumId w:val="22"/>
  </w:num>
  <w:num w:numId="4">
    <w:abstractNumId w:val="20"/>
  </w:num>
  <w:num w:numId="5">
    <w:abstractNumId w:val="3"/>
  </w:num>
  <w:num w:numId="6">
    <w:abstractNumId w:val="0"/>
  </w:num>
  <w:num w:numId="7">
    <w:abstractNumId w:val="7"/>
  </w:num>
  <w:num w:numId="8">
    <w:abstractNumId w:val="11"/>
  </w:num>
  <w:num w:numId="9">
    <w:abstractNumId w:val="35"/>
  </w:num>
  <w:num w:numId="10">
    <w:abstractNumId w:val="14"/>
  </w:num>
  <w:num w:numId="11">
    <w:abstractNumId w:val="2"/>
  </w:num>
  <w:num w:numId="12">
    <w:abstractNumId w:val="33"/>
  </w:num>
  <w:num w:numId="13">
    <w:abstractNumId w:val="25"/>
  </w:num>
  <w:num w:numId="14">
    <w:abstractNumId w:val="9"/>
  </w:num>
  <w:num w:numId="15">
    <w:abstractNumId w:val="29"/>
  </w:num>
  <w:num w:numId="16">
    <w:abstractNumId w:val="24"/>
  </w:num>
  <w:num w:numId="17">
    <w:abstractNumId w:val="10"/>
  </w:num>
  <w:num w:numId="18">
    <w:abstractNumId w:val="4"/>
  </w:num>
  <w:num w:numId="19">
    <w:abstractNumId w:val="6"/>
  </w:num>
  <w:num w:numId="20">
    <w:abstractNumId w:val="18"/>
  </w:num>
  <w:num w:numId="21">
    <w:abstractNumId w:val="28"/>
  </w:num>
  <w:num w:numId="22">
    <w:abstractNumId w:val="32"/>
  </w:num>
  <w:num w:numId="23">
    <w:abstractNumId w:val="27"/>
  </w:num>
  <w:num w:numId="24">
    <w:abstractNumId w:val="17"/>
  </w:num>
  <w:num w:numId="25">
    <w:abstractNumId w:val="37"/>
  </w:num>
  <w:num w:numId="26">
    <w:abstractNumId w:val="21"/>
  </w:num>
  <w:num w:numId="27">
    <w:abstractNumId w:val="19"/>
  </w:num>
  <w:num w:numId="28">
    <w:abstractNumId w:val="36"/>
  </w:num>
  <w:num w:numId="29">
    <w:abstractNumId w:val="34"/>
  </w:num>
  <w:num w:numId="30">
    <w:abstractNumId w:val="5"/>
  </w:num>
  <w:num w:numId="31">
    <w:abstractNumId w:val="26"/>
  </w:num>
  <w:num w:numId="32">
    <w:abstractNumId w:val="12"/>
  </w:num>
  <w:num w:numId="33">
    <w:abstractNumId w:val="13"/>
  </w:num>
  <w:num w:numId="34">
    <w:abstractNumId w:val="38"/>
  </w:num>
  <w:num w:numId="35">
    <w:abstractNumId w:val="23"/>
  </w:num>
  <w:num w:numId="36">
    <w:abstractNumId w:val="31"/>
  </w:num>
  <w:num w:numId="37">
    <w:abstractNumId w:val="16"/>
  </w:num>
  <w:num w:numId="38">
    <w:abstractNumId w:val="8"/>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0B"/>
    <w:rsid w:val="000006D7"/>
    <w:rsid w:val="000027DC"/>
    <w:rsid w:val="000100F4"/>
    <w:rsid w:val="00012AE5"/>
    <w:rsid w:val="00014087"/>
    <w:rsid w:val="00015669"/>
    <w:rsid w:val="00015AEB"/>
    <w:rsid w:val="00016EAD"/>
    <w:rsid w:val="000234C9"/>
    <w:rsid w:val="000267A7"/>
    <w:rsid w:val="0003351C"/>
    <w:rsid w:val="000359FE"/>
    <w:rsid w:val="00041712"/>
    <w:rsid w:val="00043EB5"/>
    <w:rsid w:val="00044D1A"/>
    <w:rsid w:val="00044F5E"/>
    <w:rsid w:val="00047394"/>
    <w:rsid w:val="00050312"/>
    <w:rsid w:val="00052DDA"/>
    <w:rsid w:val="0005629D"/>
    <w:rsid w:val="0005761D"/>
    <w:rsid w:val="00057D0C"/>
    <w:rsid w:val="00057D64"/>
    <w:rsid w:val="00060B2C"/>
    <w:rsid w:val="000663D1"/>
    <w:rsid w:val="00071400"/>
    <w:rsid w:val="000715A8"/>
    <w:rsid w:val="00076A8C"/>
    <w:rsid w:val="000774B9"/>
    <w:rsid w:val="00084B0F"/>
    <w:rsid w:val="0008767E"/>
    <w:rsid w:val="000904E0"/>
    <w:rsid w:val="00097A6A"/>
    <w:rsid w:val="000A1EB9"/>
    <w:rsid w:val="000A503E"/>
    <w:rsid w:val="000A6F7D"/>
    <w:rsid w:val="000B180E"/>
    <w:rsid w:val="000B73F1"/>
    <w:rsid w:val="000C093B"/>
    <w:rsid w:val="000D0620"/>
    <w:rsid w:val="000D17DA"/>
    <w:rsid w:val="000D19DF"/>
    <w:rsid w:val="000D2091"/>
    <w:rsid w:val="000D2834"/>
    <w:rsid w:val="000D2C9A"/>
    <w:rsid w:val="000D4907"/>
    <w:rsid w:val="000D65F7"/>
    <w:rsid w:val="000E16DF"/>
    <w:rsid w:val="000E289C"/>
    <w:rsid w:val="000E5480"/>
    <w:rsid w:val="000E6185"/>
    <w:rsid w:val="000E7019"/>
    <w:rsid w:val="000F18E7"/>
    <w:rsid w:val="000F59EC"/>
    <w:rsid w:val="000F5F6C"/>
    <w:rsid w:val="00100E51"/>
    <w:rsid w:val="0010521E"/>
    <w:rsid w:val="00105279"/>
    <w:rsid w:val="00112595"/>
    <w:rsid w:val="001129E5"/>
    <w:rsid w:val="00114CA1"/>
    <w:rsid w:val="0011547E"/>
    <w:rsid w:val="001175F2"/>
    <w:rsid w:val="00117F58"/>
    <w:rsid w:val="00126F53"/>
    <w:rsid w:val="00126FD0"/>
    <w:rsid w:val="0012709E"/>
    <w:rsid w:val="0012740D"/>
    <w:rsid w:val="00130D09"/>
    <w:rsid w:val="00130E4B"/>
    <w:rsid w:val="0013285A"/>
    <w:rsid w:val="001350B4"/>
    <w:rsid w:val="00135BD7"/>
    <w:rsid w:val="00136BC9"/>
    <w:rsid w:val="00136F04"/>
    <w:rsid w:val="00136F9D"/>
    <w:rsid w:val="00141A85"/>
    <w:rsid w:val="00143C8E"/>
    <w:rsid w:val="00143CF0"/>
    <w:rsid w:val="0014746F"/>
    <w:rsid w:val="00151CD2"/>
    <w:rsid w:val="0015282C"/>
    <w:rsid w:val="001540C7"/>
    <w:rsid w:val="00155613"/>
    <w:rsid w:val="00162E58"/>
    <w:rsid w:val="00164C0E"/>
    <w:rsid w:val="00170C6B"/>
    <w:rsid w:val="00174603"/>
    <w:rsid w:val="00182933"/>
    <w:rsid w:val="00182CF2"/>
    <w:rsid w:val="00183E6C"/>
    <w:rsid w:val="001866A5"/>
    <w:rsid w:val="00187641"/>
    <w:rsid w:val="00193D94"/>
    <w:rsid w:val="00195013"/>
    <w:rsid w:val="00195CFC"/>
    <w:rsid w:val="001973BC"/>
    <w:rsid w:val="00197957"/>
    <w:rsid w:val="00197FD0"/>
    <w:rsid w:val="001A0666"/>
    <w:rsid w:val="001A0C7C"/>
    <w:rsid w:val="001A15BB"/>
    <w:rsid w:val="001A3165"/>
    <w:rsid w:val="001A5348"/>
    <w:rsid w:val="001A739B"/>
    <w:rsid w:val="001B4190"/>
    <w:rsid w:val="001B503D"/>
    <w:rsid w:val="001B53C2"/>
    <w:rsid w:val="001C003B"/>
    <w:rsid w:val="001C29CA"/>
    <w:rsid w:val="001D310D"/>
    <w:rsid w:val="001D465B"/>
    <w:rsid w:val="001D6535"/>
    <w:rsid w:val="001D75C5"/>
    <w:rsid w:val="001E09B5"/>
    <w:rsid w:val="001E3F8A"/>
    <w:rsid w:val="001E5F7E"/>
    <w:rsid w:val="001F1D3A"/>
    <w:rsid w:val="001F3556"/>
    <w:rsid w:val="00202332"/>
    <w:rsid w:val="00202A31"/>
    <w:rsid w:val="00202FA9"/>
    <w:rsid w:val="00203680"/>
    <w:rsid w:val="00203E62"/>
    <w:rsid w:val="00205225"/>
    <w:rsid w:val="002056CA"/>
    <w:rsid w:val="002077A0"/>
    <w:rsid w:val="00220AEC"/>
    <w:rsid w:val="002257FD"/>
    <w:rsid w:val="00231A8E"/>
    <w:rsid w:val="00232A0C"/>
    <w:rsid w:val="002358CE"/>
    <w:rsid w:val="00245BA2"/>
    <w:rsid w:val="00247B62"/>
    <w:rsid w:val="00251D3C"/>
    <w:rsid w:val="00252588"/>
    <w:rsid w:val="002540E3"/>
    <w:rsid w:val="00254691"/>
    <w:rsid w:val="00254B48"/>
    <w:rsid w:val="00256B4D"/>
    <w:rsid w:val="00257E8C"/>
    <w:rsid w:val="00265EFA"/>
    <w:rsid w:val="00271697"/>
    <w:rsid w:val="00275A97"/>
    <w:rsid w:val="00283647"/>
    <w:rsid w:val="00284A0D"/>
    <w:rsid w:val="00285663"/>
    <w:rsid w:val="00291171"/>
    <w:rsid w:val="002918A2"/>
    <w:rsid w:val="0029655C"/>
    <w:rsid w:val="002A21E1"/>
    <w:rsid w:val="002A346B"/>
    <w:rsid w:val="002B0524"/>
    <w:rsid w:val="002B261B"/>
    <w:rsid w:val="002B3B3E"/>
    <w:rsid w:val="002B49D5"/>
    <w:rsid w:val="002C7685"/>
    <w:rsid w:val="002D0363"/>
    <w:rsid w:val="002D198E"/>
    <w:rsid w:val="002D20ED"/>
    <w:rsid w:val="002D369C"/>
    <w:rsid w:val="002D4C2E"/>
    <w:rsid w:val="002D78A1"/>
    <w:rsid w:val="002D7B63"/>
    <w:rsid w:val="002E46F9"/>
    <w:rsid w:val="002E4FFE"/>
    <w:rsid w:val="002F3870"/>
    <w:rsid w:val="002F440F"/>
    <w:rsid w:val="002F6F49"/>
    <w:rsid w:val="002F6F9F"/>
    <w:rsid w:val="00300D9E"/>
    <w:rsid w:val="00302B74"/>
    <w:rsid w:val="003056F1"/>
    <w:rsid w:val="00305C19"/>
    <w:rsid w:val="003133F8"/>
    <w:rsid w:val="00313871"/>
    <w:rsid w:val="0031416F"/>
    <w:rsid w:val="00314965"/>
    <w:rsid w:val="00315E00"/>
    <w:rsid w:val="00321D38"/>
    <w:rsid w:val="003240B8"/>
    <w:rsid w:val="0033115C"/>
    <w:rsid w:val="00331709"/>
    <w:rsid w:val="00340323"/>
    <w:rsid w:val="00340C69"/>
    <w:rsid w:val="0034150E"/>
    <w:rsid w:val="00342E61"/>
    <w:rsid w:val="00347063"/>
    <w:rsid w:val="00347497"/>
    <w:rsid w:val="00361B40"/>
    <w:rsid w:val="00361FC7"/>
    <w:rsid w:val="003625A5"/>
    <w:rsid w:val="00372E5E"/>
    <w:rsid w:val="00375506"/>
    <w:rsid w:val="003773B7"/>
    <w:rsid w:val="00380C46"/>
    <w:rsid w:val="0038350D"/>
    <w:rsid w:val="003835DA"/>
    <w:rsid w:val="00383ADF"/>
    <w:rsid w:val="00384FE2"/>
    <w:rsid w:val="00386A97"/>
    <w:rsid w:val="003878AD"/>
    <w:rsid w:val="00387EA4"/>
    <w:rsid w:val="00390304"/>
    <w:rsid w:val="0039032E"/>
    <w:rsid w:val="00392A61"/>
    <w:rsid w:val="003932AF"/>
    <w:rsid w:val="00394611"/>
    <w:rsid w:val="00395FA7"/>
    <w:rsid w:val="00396002"/>
    <w:rsid w:val="003A155D"/>
    <w:rsid w:val="003A1841"/>
    <w:rsid w:val="003A3B84"/>
    <w:rsid w:val="003A6F24"/>
    <w:rsid w:val="003A794E"/>
    <w:rsid w:val="003A7F1D"/>
    <w:rsid w:val="003B0BDC"/>
    <w:rsid w:val="003B1F58"/>
    <w:rsid w:val="003B3DC0"/>
    <w:rsid w:val="003B57BE"/>
    <w:rsid w:val="003B79A7"/>
    <w:rsid w:val="003C18BA"/>
    <w:rsid w:val="003C35BF"/>
    <w:rsid w:val="003C615A"/>
    <w:rsid w:val="003C6598"/>
    <w:rsid w:val="003E69C1"/>
    <w:rsid w:val="003F2B86"/>
    <w:rsid w:val="003F3997"/>
    <w:rsid w:val="003F5001"/>
    <w:rsid w:val="0040032D"/>
    <w:rsid w:val="00405566"/>
    <w:rsid w:val="004058DE"/>
    <w:rsid w:val="00406C76"/>
    <w:rsid w:val="00406DCA"/>
    <w:rsid w:val="004072C1"/>
    <w:rsid w:val="00412B46"/>
    <w:rsid w:val="00417D7A"/>
    <w:rsid w:val="0042160A"/>
    <w:rsid w:val="004244A7"/>
    <w:rsid w:val="00426502"/>
    <w:rsid w:val="004265F7"/>
    <w:rsid w:val="0042672D"/>
    <w:rsid w:val="004313F3"/>
    <w:rsid w:val="00432BBD"/>
    <w:rsid w:val="004340F1"/>
    <w:rsid w:val="00434199"/>
    <w:rsid w:val="00436711"/>
    <w:rsid w:val="00440581"/>
    <w:rsid w:val="00444DE5"/>
    <w:rsid w:val="004536E5"/>
    <w:rsid w:val="0045648B"/>
    <w:rsid w:val="004570AB"/>
    <w:rsid w:val="00461350"/>
    <w:rsid w:val="00464598"/>
    <w:rsid w:val="00465876"/>
    <w:rsid w:val="00470866"/>
    <w:rsid w:val="00473108"/>
    <w:rsid w:val="00474BE5"/>
    <w:rsid w:val="00475500"/>
    <w:rsid w:val="00477AF4"/>
    <w:rsid w:val="004805C9"/>
    <w:rsid w:val="004822AE"/>
    <w:rsid w:val="004828A6"/>
    <w:rsid w:val="00484C2D"/>
    <w:rsid w:val="00490D8C"/>
    <w:rsid w:val="00493F4A"/>
    <w:rsid w:val="00494080"/>
    <w:rsid w:val="00496A3D"/>
    <w:rsid w:val="00497DCC"/>
    <w:rsid w:val="004A1D38"/>
    <w:rsid w:val="004A22D3"/>
    <w:rsid w:val="004A3178"/>
    <w:rsid w:val="004A434C"/>
    <w:rsid w:val="004A4F55"/>
    <w:rsid w:val="004B2EA6"/>
    <w:rsid w:val="004B2F5D"/>
    <w:rsid w:val="004B461E"/>
    <w:rsid w:val="004B4EE9"/>
    <w:rsid w:val="004B5307"/>
    <w:rsid w:val="004B6FD0"/>
    <w:rsid w:val="004C23F4"/>
    <w:rsid w:val="004C2C97"/>
    <w:rsid w:val="004C661D"/>
    <w:rsid w:val="004D37D9"/>
    <w:rsid w:val="004D7B69"/>
    <w:rsid w:val="004E1DD5"/>
    <w:rsid w:val="004E241E"/>
    <w:rsid w:val="004E6338"/>
    <w:rsid w:val="004E759F"/>
    <w:rsid w:val="004F34EC"/>
    <w:rsid w:val="004F446A"/>
    <w:rsid w:val="004F59BB"/>
    <w:rsid w:val="005016C8"/>
    <w:rsid w:val="00501750"/>
    <w:rsid w:val="0050257B"/>
    <w:rsid w:val="00503BE3"/>
    <w:rsid w:val="005041B5"/>
    <w:rsid w:val="0050758E"/>
    <w:rsid w:val="00515409"/>
    <w:rsid w:val="00515E62"/>
    <w:rsid w:val="00515FC4"/>
    <w:rsid w:val="0052133D"/>
    <w:rsid w:val="00521D08"/>
    <w:rsid w:val="00527E6F"/>
    <w:rsid w:val="005308A6"/>
    <w:rsid w:val="005347E4"/>
    <w:rsid w:val="00535227"/>
    <w:rsid w:val="00547DC3"/>
    <w:rsid w:val="0055020E"/>
    <w:rsid w:val="0055495B"/>
    <w:rsid w:val="005550ED"/>
    <w:rsid w:val="005567E8"/>
    <w:rsid w:val="0055773C"/>
    <w:rsid w:val="00561882"/>
    <w:rsid w:val="00562A1F"/>
    <w:rsid w:val="00563785"/>
    <w:rsid w:val="00563B00"/>
    <w:rsid w:val="005659EC"/>
    <w:rsid w:val="0057170E"/>
    <w:rsid w:val="0057225E"/>
    <w:rsid w:val="00574CF7"/>
    <w:rsid w:val="0057579F"/>
    <w:rsid w:val="00575D82"/>
    <w:rsid w:val="0057654B"/>
    <w:rsid w:val="0057669D"/>
    <w:rsid w:val="005808BE"/>
    <w:rsid w:val="005811F7"/>
    <w:rsid w:val="0058622C"/>
    <w:rsid w:val="005908CA"/>
    <w:rsid w:val="00593DF6"/>
    <w:rsid w:val="005A0556"/>
    <w:rsid w:val="005A291D"/>
    <w:rsid w:val="005A2CA7"/>
    <w:rsid w:val="005A6867"/>
    <w:rsid w:val="005A6BAF"/>
    <w:rsid w:val="005A7919"/>
    <w:rsid w:val="005A7A79"/>
    <w:rsid w:val="005B1267"/>
    <w:rsid w:val="005B2E2B"/>
    <w:rsid w:val="005B402B"/>
    <w:rsid w:val="005C0036"/>
    <w:rsid w:val="005C31C7"/>
    <w:rsid w:val="005C7DE8"/>
    <w:rsid w:val="005D1F89"/>
    <w:rsid w:val="005D3ED1"/>
    <w:rsid w:val="005D4EDF"/>
    <w:rsid w:val="005E6762"/>
    <w:rsid w:val="005E6BE9"/>
    <w:rsid w:val="00600065"/>
    <w:rsid w:val="0060131E"/>
    <w:rsid w:val="00602C36"/>
    <w:rsid w:val="00617C84"/>
    <w:rsid w:val="00620EF1"/>
    <w:rsid w:val="00621ED2"/>
    <w:rsid w:val="006235E6"/>
    <w:rsid w:val="006337F4"/>
    <w:rsid w:val="006360A6"/>
    <w:rsid w:val="00636669"/>
    <w:rsid w:val="00637EC5"/>
    <w:rsid w:val="00642477"/>
    <w:rsid w:val="00642840"/>
    <w:rsid w:val="006439F4"/>
    <w:rsid w:val="00646999"/>
    <w:rsid w:val="00650C4B"/>
    <w:rsid w:val="00650D6B"/>
    <w:rsid w:val="006522BB"/>
    <w:rsid w:val="00655DD5"/>
    <w:rsid w:val="00657F7C"/>
    <w:rsid w:val="00660376"/>
    <w:rsid w:val="00660D45"/>
    <w:rsid w:val="00665236"/>
    <w:rsid w:val="00665B42"/>
    <w:rsid w:val="006663DD"/>
    <w:rsid w:val="00667391"/>
    <w:rsid w:val="00670627"/>
    <w:rsid w:val="00674890"/>
    <w:rsid w:val="0068795B"/>
    <w:rsid w:val="006879B1"/>
    <w:rsid w:val="00690D35"/>
    <w:rsid w:val="006910BF"/>
    <w:rsid w:val="006924F7"/>
    <w:rsid w:val="00695E56"/>
    <w:rsid w:val="006A0D18"/>
    <w:rsid w:val="006A386D"/>
    <w:rsid w:val="006A446D"/>
    <w:rsid w:val="006A55FA"/>
    <w:rsid w:val="006A62CB"/>
    <w:rsid w:val="006B315A"/>
    <w:rsid w:val="006B41DF"/>
    <w:rsid w:val="006B5443"/>
    <w:rsid w:val="006B7F21"/>
    <w:rsid w:val="006C0AD1"/>
    <w:rsid w:val="006D1C79"/>
    <w:rsid w:val="006D204C"/>
    <w:rsid w:val="006D20EB"/>
    <w:rsid w:val="006D387C"/>
    <w:rsid w:val="006D41CD"/>
    <w:rsid w:val="006D448E"/>
    <w:rsid w:val="006D4553"/>
    <w:rsid w:val="006D5B12"/>
    <w:rsid w:val="006D6AB3"/>
    <w:rsid w:val="006E0453"/>
    <w:rsid w:val="006E21ED"/>
    <w:rsid w:val="006E3540"/>
    <w:rsid w:val="006E5C03"/>
    <w:rsid w:val="006E7121"/>
    <w:rsid w:val="006F3B7F"/>
    <w:rsid w:val="006F7419"/>
    <w:rsid w:val="00700104"/>
    <w:rsid w:val="00700FA1"/>
    <w:rsid w:val="00703B1D"/>
    <w:rsid w:val="00703E4B"/>
    <w:rsid w:val="00703E84"/>
    <w:rsid w:val="00704350"/>
    <w:rsid w:val="007067A7"/>
    <w:rsid w:val="0070714A"/>
    <w:rsid w:val="0071178D"/>
    <w:rsid w:val="00713FFD"/>
    <w:rsid w:val="00715979"/>
    <w:rsid w:val="00716732"/>
    <w:rsid w:val="00722612"/>
    <w:rsid w:val="00724AB5"/>
    <w:rsid w:val="00732F01"/>
    <w:rsid w:val="0073310C"/>
    <w:rsid w:val="0073317D"/>
    <w:rsid w:val="00733760"/>
    <w:rsid w:val="00733CCD"/>
    <w:rsid w:val="007422B6"/>
    <w:rsid w:val="007465F8"/>
    <w:rsid w:val="00747E23"/>
    <w:rsid w:val="007513EB"/>
    <w:rsid w:val="00751B80"/>
    <w:rsid w:val="00752269"/>
    <w:rsid w:val="00754A6F"/>
    <w:rsid w:val="00755787"/>
    <w:rsid w:val="00755BA4"/>
    <w:rsid w:val="00761B3C"/>
    <w:rsid w:val="00762875"/>
    <w:rsid w:val="00767613"/>
    <w:rsid w:val="00770D1D"/>
    <w:rsid w:val="007816D7"/>
    <w:rsid w:val="0078213C"/>
    <w:rsid w:val="00783F79"/>
    <w:rsid w:val="00784CE0"/>
    <w:rsid w:val="0079050D"/>
    <w:rsid w:val="00795FF3"/>
    <w:rsid w:val="007A56D1"/>
    <w:rsid w:val="007B01D7"/>
    <w:rsid w:val="007B1837"/>
    <w:rsid w:val="007B30AC"/>
    <w:rsid w:val="007B7D5A"/>
    <w:rsid w:val="007C217B"/>
    <w:rsid w:val="007C277F"/>
    <w:rsid w:val="007C2945"/>
    <w:rsid w:val="007C294D"/>
    <w:rsid w:val="007C5867"/>
    <w:rsid w:val="007C5EE2"/>
    <w:rsid w:val="007C7CC4"/>
    <w:rsid w:val="007D0C50"/>
    <w:rsid w:val="007D7B5F"/>
    <w:rsid w:val="007E090C"/>
    <w:rsid w:val="007E3684"/>
    <w:rsid w:val="007F0FB8"/>
    <w:rsid w:val="007F28F4"/>
    <w:rsid w:val="007F4657"/>
    <w:rsid w:val="0080333B"/>
    <w:rsid w:val="00804E78"/>
    <w:rsid w:val="00805782"/>
    <w:rsid w:val="008129F2"/>
    <w:rsid w:val="008131A1"/>
    <w:rsid w:val="00813E00"/>
    <w:rsid w:val="00823B1A"/>
    <w:rsid w:val="0082459F"/>
    <w:rsid w:val="00825C94"/>
    <w:rsid w:val="008305C5"/>
    <w:rsid w:val="008323D4"/>
    <w:rsid w:val="008338B9"/>
    <w:rsid w:val="00834001"/>
    <w:rsid w:val="00836858"/>
    <w:rsid w:val="00842514"/>
    <w:rsid w:val="00842E82"/>
    <w:rsid w:val="00842F13"/>
    <w:rsid w:val="00843993"/>
    <w:rsid w:val="00844386"/>
    <w:rsid w:val="00844424"/>
    <w:rsid w:val="00853FF7"/>
    <w:rsid w:val="008552CF"/>
    <w:rsid w:val="008622EE"/>
    <w:rsid w:val="00864813"/>
    <w:rsid w:val="008650DE"/>
    <w:rsid w:val="00866073"/>
    <w:rsid w:val="00870478"/>
    <w:rsid w:val="00874B27"/>
    <w:rsid w:val="0087706C"/>
    <w:rsid w:val="00877F81"/>
    <w:rsid w:val="00880C04"/>
    <w:rsid w:val="00884CB1"/>
    <w:rsid w:val="00886E7C"/>
    <w:rsid w:val="0088762E"/>
    <w:rsid w:val="00891A1B"/>
    <w:rsid w:val="00894032"/>
    <w:rsid w:val="00894B25"/>
    <w:rsid w:val="008963A6"/>
    <w:rsid w:val="00896EFA"/>
    <w:rsid w:val="008A26D7"/>
    <w:rsid w:val="008A73AE"/>
    <w:rsid w:val="008B00CB"/>
    <w:rsid w:val="008C0460"/>
    <w:rsid w:val="008C22F5"/>
    <w:rsid w:val="008C4979"/>
    <w:rsid w:val="008C7E5F"/>
    <w:rsid w:val="008D0FD9"/>
    <w:rsid w:val="008D30BD"/>
    <w:rsid w:val="008D31B2"/>
    <w:rsid w:val="008D537D"/>
    <w:rsid w:val="008D7EFE"/>
    <w:rsid w:val="008E084F"/>
    <w:rsid w:val="008E293C"/>
    <w:rsid w:val="008E422A"/>
    <w:rsid w:val="008E4CB9"/>
    <w:rsid w:val="008F3F7B"/>
    <w:rsid w:val="008F5B48"/>
    <w:rsid w:val="008F7699"/>
    <w:rsid w:val="00903141"/>
    <w:rsid w:val="009049F6"/>
    <w:rsid w:val="00905376"/>
    <w:rsid w:val="00910D05"/>
    <w:rsid w:val="00911504"/>
    <w:rsid w:val="0092199B"/>
    <w:rsid w:val="0092523D"/>
    <w:rsid w:val="00925AB6"/>
    <w:rsid w:val="00927D91"/>
    <w:rsid w:val="009357D5"/>
    <w:rsid w:val="00937325"/>
    <w:rsid w:val="009377C4"/>
    <w:rsid w:val="00942336"/>
    <w:rsid w:val="009432A6"/>
    <w:rsid w:val="009447FB"/>
    <w:rsid w:val="00945F26"/>
    <w:rsid w:val="00946F71"/>
    <w:rsid w:val="00950602"/>
    <w:rsid w:val="00956386"/>
    <w:rsid w:val="00960283"/>
    <w:rsid w:val="00960DB5"/>
    <w:rsid w:val="00961267"/>
    <w:rsid w:val="00967DAA"/>
    <w:rsid w:val="00970EDD"/>
    <w:rsid w:val="0097140D"/>
    <w:rsid w:val="00976308"/>
    <w:rsid w:val="0098102A"/>
    <w:rsid w:val="00981B8E"/>
    <w:rsid w:val="0098407E"/>
    <w:rsid w:val="00985BA3"/>
    <w:rsid w:val="00990231"/>
    <w:rsid w:val="009929C2"/>
    <w:rsid w:val="0099775C"/>
    <w:rsid w:val="009A1A35"/>
    <w:rsid w:val="009A7921"/>
    <w:rsid w:val="009B0C7B"/>
    <w:rsid w:val="009B163B"/>
    <w:rsid w:val="009B350B"/>
    <w:rsid w:val="009B4BBD"/>
    <w:rsid w:val="009B4D55"/>
    <w:rsid w:val="009B6CC7"/>
    <w:rsid w:val="009B7B0D"/>
    <w:rsid w:val="009C3EFA"/>
    <w:rsid w:val="009C63AC"/>
    <w:rsid w:val="009C70BB"/>
    <w:rsid w:val="009D0830"/>
    <w:rsid w:val="009D0BFF"/>
    <w:rsid w:val="009D157E"/>
    <w:rsid w:val="009D2AB2"/>
    <w:rsid w:val="009D32F3"/>
    <w:rsid w:val="009D545E"/>
    <w:rsid w:val="009D6960"/>
    <w:rsid w:val="009D7BED"/>
    <w:rsid w:val="009D7FBE"/>
    <w:rsid w:val="009E2305"/>
    <w:rsid w:val="009E44B2"/>
    <w:rsid w:val="009E47DA"/>
    <w:rsid w:val="009E5B10"/>
    <w:rsid w:val="009E7094"/>
    <w:rsid w:val="009F7615"/>
    <w:rsid w:val="00A04624"/>
    <w:rsid w:val="00A073C2"/>
    <w:rsid w:val="00A104A8"/>
    <w:rsid w:val="00A1089E"/>
    <w:rsid w:val="00A12161"/>
    <w:rsid w:val="00A13F44"/>
    <w:rsid w:val="00A1401F"/>
    <w:rsid w:val="00A20681"/>
    <w:rsid w:val="00A214E1"/>
    <w:rsid w:val="00A21C96"/>
    <w:rsid w:val="00A22FAB"/>
    <w:rsid w:val="00A234BD"/>
    <w:rsid w:val="00A234CC"/>
    <w:rsid w:val="00A24B34"/>
    <w:rsid w:val="00A27E21"/>
    <w:rsid w:val="00A31337"/>
    <w:rsid w:val="00A330F2"/>
    <w:rsid w:val="00A33D94"/>
    <w:rsid w:val="00A34B15"/>
    <w:rsid w:val="00A415F1"/>
    <w:rsid w:val="00A46064"/>
    <w:rsid w:val="00A4703C"/>
    <w:rsid w:val="00A473B9"/>
    <w:rsid w:val="00A500CF"/>
    <w:rsid w:val="00A5061C"/>
    <w:rsid w:val="00A546F4"/>
    <w:rsid w:val="00A636CD"/>
    <w:rsid w:val="00A65EE6"/>
    <w:rsid w:val="00A66E40"/>
    <w:rsid w:val="00A700F3"/>
    <w:rsid w:val="00A71651"/>
    <w:rsid w:val="00A734D0"/>
    <w:rsid w:val="00A83958"/>
    <w:rsid w:val="00A83AF3"/>
    <w:rsid w:val="00A91A45"/>
    <w:rsid w:val="00A933F9"/>
    <w:rsid w:val="00A95A73"/>
    <w:rsid w:val="00AA138F"/>
    <w:rsid w:val="00AA31B9"/>
    <w:rsid w:val="00AA458C"/>
    <w:rsid w:val="00AA4DB7"/>
    <w:rsid w:val="00AB2BD1"/>
    <w:rsid w:val="00AB35BC"/>
    <w:rsid w:val="00AB5BDE"/>
    <w:rsid w:val="00AB6141"/>
    <w:rsid w:val="00AB6AB4"/>
    <w:rsid w:val="00AC0CDE"/>
    <w:rsid w:val="00AC0D28"/>
    <w:rsid w:val="00AC7C7A"/>
    <w:rsid w:val="00AD021C"/>
    <w:rsid w:val="00AD0EE4"/>
    <w:rsid w:val="00AD16BC"/>
    <w:rsid w:val="00AD3382"/>
    <w:rsid w:val="00AD4627"/>
    <w:rsid w:val="00AD6442"/>
    <w:rsid w:val="00AE0077"/>
    <w:rsid w:val="00AE3270"/>
    <w:rsid w:val="00AE62C1"/>
    <w:rsid w:val="00AF023E"/>
    <w:rsid w:val="00AF0B16"/>
    <w:rsid w:val="00AF524C"/>
    <w:rsid w:val="00AF5CEA"/>
    <w:rsid w:val="00AF617F"/>
    <w:rsid w:val="00AF6FCB"/>
    <w:rsid w:val="00AF7B6C"/>
    <w:rsid w:val="00B0211D"/>
    <w:rsid w:val="00B05D1E"/>
    <w:rsid w:val="00B05F63"/>
    <w:rsid w:val="00B0602A"/>
    <w:rsid w:val="00B13B2A"/>
    <w:rsid w:val="00B141A5"/>
    <w:rsid w:val="00B15652"/>
    <w:rsid w:val="00B171E5"/>
    <w:rsid w:val="00B1733A"/>
    <w:rsid w:val="00B20261"/>
    <w:rsid w:val="00B24274"/>
    <w:rsid w:val="00B24496"/>
    <w:rsid w:val="00B25C7B"/>
    <w:rsid w:val="00B27533"/>
    <w:rsid w:val="00B315E4"/>
    <w:rsid w:val="00B31A33"/>
    <w:rsid w:val="00B378C1"/>
    <w:rsid w:val="00B405F7"/>
    <w:rsid w:val="00B41FD6"/>
    <w:rsid w:val="00B446E4"/>
    <w:rsid w:val="00B45889"/>
    <w:rsid w:val="00B45B1B"/>
    <w:rsid w:val="00B501FB"/>
    <w:rsid w:val="00B50E51"/>
    <w:rsid w:val="00B51B6B"/>
    <w:rsid w:val="00B56307"/>
    <w:rsid w:val="00B56AD1"/>
    <w:rsid w:val="00B60379"/>
    <w:rsid w:val="00B60402"/>
    <w:rsid w:val="00B61150"/>
    <w:rsid w:val="00B70F2F"/>
    <w:rsid w:val="00B718E0"/>
    <w:rsid w:val="00B7439E"/>
    <w:rsid w:val="00B75356"/>
    <w:rsid w:val="00B842E5"/>
    <w:rsid w:val="00B855D5"/>
    <w:rsid w:val="00B93B11"/>
    <w:rsid w:val="00B94D30"/>
    <w:rsid w:val="00B95AD9"/>
    <w:rsid w:val="00B96254"/>
    <w:rsid w:val="00BA1BD0"/>
    <w:rsid w:val="00BB10E5"/>
    <w:rsid w:val="00BB113B"/>
    <w:rsid w:val="00BC4053"/>
    <w:rsid w:val="00BC579B"/>
    <w:rsid w:val="00BC6575"/>
    <w:rsid w:val="00BD1DA2"/>
    <w:rsid w:val="00BD5CD7"/>
    <w:rsid w:val="00BD6EA9"/>
    <w:rsid w:val="00BD6EE0"/>
    <w:rsid w:val="00BE1472"/>
    <w:rsid w:val="00BE5AD1"/>
    <w:rsid w:val="00BE67FA"/>
    <w:rsid w:val="00BE6D4A"/>
    <w:rsid w:val="00BF47D3"/>
    <w:rsid w:val="00BF75F8"/>
    <w:rsid w:val="00C01011"/>
    <w:rsid w:val="00C01878"/>
    <w:rsid w:val="00C0620C"/>
    <w:rsid w:val="00C066F1"/>
    <w:rsid w:val="00C106BE"/>
    <w:rsid w:val="00C10F94"/>
    <w:rsid w:val="00C1529E"/>
    <w:rsid w:val="00C15AEA"/>
    <w:rsid w:val="00C211AB"/>
    <w:rsid w:val="00C215E0"/>
    <w:rsid w:val="00C24EEC"/>
    <w:rsid w:val="00C27649"/>
    <w:rsid w:val="00C313FB"/>
    <w:rsid w:val="00C3208B"/>
    <w:rsid w:val="00C368F6"/>
    <w:rsid w:val="00C41DF6"/>
    <w:rsid w:val="00C4203D"/>
    <w:rsid w:val="00C4247A"/>
    <w:rsid w:val="00C43B27"/>
    <w:rsid w:val="00C47401"/>
    <w:rsid w:val="00C5021B"/>
    <w:rsid w:val="00C50CB4"/>
    <w:rsid w:val="00C53730"/>
    <w:rsid w:val="00C567E1"/>
    <w:rsid w:val="00C5689B"/>
    <w:rsid w:val="00C57ED6"/>
    <w:rsid w:val="00C62B5E"/>
    <w:rsid w:val="00C63275"/>
    <w:rsid w:val="00C65DB5"/>
    <w:rsid w:val="00C6782E"/>
    <w:rsid w:val="00C678A2"/>
    <w:rsid w:val="00C70631"/>
    <w:rsid w:val="00C70AE1"/>
    <w:rsid w:val="00C720CD"/>
    <w:rsid w:val="00C733EF"/>
    <w:rsid w:val="00C735D5"/>
    <w:rsid w:val="00C75258"/>
    <w:rsid w:val="00C75990"/>
    <w:rsid w:val="00C75FC2"/>
    <w:rsid w:val="00C76545"/>
    <w:rsid w:val="00C832A1"/>
    <w:rsid w:val="00C839E9"/>
    <w:rsid w:val="00C86ADF"/>
    <w:rsid w:val="00C86F86"/>
    <w:rsid w:val="00C87820"/>
    <w:rsid w:val="00C951FA"/>
    <w:rsid w:val="00C972A9"/>
    <w:rsid w:val="00CA0214"/>
    <w:rsid w:val="00CA0227"/>
    <w:rsid w:val="00CA03C9"/>
    <w:rsid w:val="00CA3D4E"/>
    <w:rsid w:val="00CA67B7"/>
    <w:rsid w:val="00CB293C"/>
    <w:rsid w:val="00CB2D9E"/>
    <w:rsid w:val="00CB3F62"/>
    <w:rsid w:val="00CB41DA"/>
    <w:rsid w:val="00CB4D5D"/>
    <w:rsid w:val="00CC501B"/>
    <w:rsid w:val="00CC5EFE"/>
    <w:rsid w:val="00CC6ABD"/>
    <w:rsid w:val="00CD3030"/>
    <w:rsid w:val="00CD34B4"/>
    <w:rsid w:val="00CD46E0"/>
    <w:rsid w:val="00CE0EB8"/>
    <w:rsid w:val="00CE11C3"/>
    <w:rsid w:val="00CE2A5C"/>
    <w:rsid w:val="00CE3039"/>
    <w:rsid w:val="00CE4A41"/>
    <w:rsid w:val="00CF3473"/>
    <w:rsid w:val="00CF7072"/>
    <w:rsid w:val="00CF782F"/>
    <w:rsid w:val="00D01739"/>
    <w:rsid w:val="00D10BC4"/>
    <w:rsid w:val="00D168F7"/>
    <w:rsid w:val="00D17E21"/>
    <w:rsid w:val="00D2175F"/>
    <w:rsid w:val="00D2376D"/>
    <w:rsid w:val="00D2429C"/>
    <w:rsid w:val="00D26019"/>
    <w:rsid w:val="00D26284"/>
    <w:rsid w:val="00D26732"/>
    <w:rsid w:val="00D2693D"/>
    <w:rsid w:val="00D3273A"/>
    <w:rsid w:val="00D3448C"/>
    <w:rsid w:val="00D370D7"/>
    <w:rsid w:val="00D46D3F"/>
    <w:rsid w:val="00D50257"/>
    <w:rsid w:val="00D55C86"/>
    <w:rsid w:val="00D568E8"/>
    <w:rsid w:val="00D61DDF"/>
    <w:rsid w:val="00D64120"/>
    <w:rsid w:val="00D64DAD"/>
    <w:rsid w:val="00D65BDB"/>
    <w:rsid w:val="00D67504"/>
    <w:rsid w:val="00D72C91"/>
    <w:rsid w:val="00D737CF"/>
    <w:rsid w:val="00D74C1C"/>
    <w:rsid w:val="00D75D16"/>
    <w:rsid w:val="00D75E08"/>
    <w:rsid w:val="00D8032A"/>
    <w:rsid w:val="00D80637"/>
    <w:rsid w:val="00D8338C"/>
    <w:rsid w:val="00D84BDA"/>
    <w:rsid w:val="00D84FF1"/>
    <w:rsid w:val="00D857CC"/>
    <w:rsid w:val="00D8679D"/>
    <w:rsid w:val="00D92A22"/>
    <w:rsid w:val="00D92BAE"/>
    <w:rsid w:val="00D92D61"/>
    <w:rsid w:val="00D959CB"/>
    <w:rsid w:val="00D973BC"/>
    <w:rsid w:val="00D97ED1"/>
    <w:rsid w:val="00DA54B6"/>
    <w:rsid w:val="00DA6A82"/>
    <w:rsid w:val="00DA6DB7"/>
    <w:rsid w:val="00DB0355"/>
    <w:rsid w:val="00DB0399"/>
    <w:rsid w:val="00DB2C7A"/>
    <w:rsid w:val="00DB2EBF"/>
    <w:rsid w:val="00DB34B5"/>
    <w:rsid w:val="00DB7D3C"/>
    <w:rsid w:val="00DC3A9D"/>
    <w:rsid w:val="00DC4411"/>
    <w:rsid w:val="00DD1839"/>
    <w:rsid w:val="00DD1DE6"/>
    <w:rsid w:val="00DD69F4"/>
    <w:rsid w:val="00DD71F9"/>
    <w:rsid w:val="00DD787C"/>
    <w:rsid w:val="00DD7919"/>
    <w:rsid w:val="00DD7A04"/>
    <w:rsid w:val="00DE02D9"/>
    <w:rsid w:val="00DE3F1A"/>
    <w:rsid w:val="00DF6AEA"/>
    <w:rsid w:val="00DF73C7"/>
    <w:rsid w:val="00E00AC1"/>
    <w:rsid w:val="00E01521"/>
    <w:rsid w:val="00E05620"/>
    <w:rsid w:val="00E14281"/>
    <w:rsid w:val="00E1457F"/>
    <w:rsid w:val="00E16AF5"/>
    <w:rsid w:val="00E20584"/>
    <w:rsid w:val="00E239C3"/>
    <w:rsid w:val="00E24605"/>
    <w:rsid w:val="00E2727E"/>
    <w:rsid w:val="00E32653"/>
    <w:rsid w:val="00E32DD3"/>
    <w:rsid w:val="00E36A5D"/>
    <w:rsid w:val="00E41187"/>
    <w:rsid w:val="00E427BC"/>
    <w:rsid w:val="00E45689"/>
    <w:rsid w:val="00E47B79"/>
    <w:rsid w:val="00E50BB8"/>
    <w:rsid w:val="00E52123"/>
    <w:rsid w:val="00E53EB6"/>
    <w:rsid w:val="00E5482B"/>
    <w:rsid w:val="00E55A16"/>
    <w:rsid w:val="00E61427"/>
    <w:rsid w:val="00E6320D"/>
    <w:rsid w:val="00E6342C"/>
    <w:rsid w:val="00E6366D"/>
    <w:rsid w:val="00E63B2A"/>
    <w:rsid w:val="00E65056"/>
    <w:rsid w:val="00E66221"/>
    <w:rsid w:val="00E666DB"/>
    <w:rsid w:val="00E6685B"/>
    <w:rsid w:val="00E713C8"/>
    <w:rsid w:val="00E72C29"/>
    <w:rsid w:val="00E763A3"/>
    <w:rsid w:val="00E832B1"/>
    <w:rsid w:val="00E86A4F"/>
    <w:rsid w:val="00E90901"/>
    <w:rsid w:val="00E938C9"/>
    <w:rsid w:val="00E9569A"/>
    <w:rsid w:val="00E967BE"/>
    <w:rsid w:val="00EA09E2"/>
    <w:rsid w:val="00EA2591"/>
    <w:rsid w:val="00EA434A"/>
    <w:rsid w:val="00EB0D45"/>
    <w:rsid w:val="00EB1E09"/>
    <w:rsid w:val="00EC0708"/>
    <w:rsid w:val="00EC0D68"/>
    <w:rsid w:val="00EC0DE7"/>
    <w:rsid w:val="00EC2D6D"/>
    <w:rsid w:val="00EC3BFE"/>
    <w:rsid w:val="00EC52CD"/>
    <w:rsid w:val="00EC7319"/>
    <w:rsid w:val="00ED02D0"/>
    <w:rsid w:val="00ED1219"/>
    <w:rsid w:val="00ED4277"/>
    <w:rsid w:val="00ED4F94"/>
    <w:rsid w:val="00ED64FF"/>
    <w:rsid w:val="00EE704D"/>
    <w:rsid w:val="00EF2002"/>
    <w:rsid w:val="00EF7FE6"/>
    <w:rsid w:val="00F011F9"/>
    <w:rsid w:val="00F06D1E"/>
    <w:rsid w:val="00F2375B"/>
    <w:rsid w:val="00F25722"/>
    <w:rsid w:val="00F275DF"/>
    <w:rsid w:val="00F3664A"/>
    <w:rsid w:val="00F37A9D"/>
    <w:rsid w:val="00F4191C"/>
    <w:rsid w:val="00F41C26"/>
    <w:rsid w:val="00F4456D"/>
    <w:rsid w:val="00F44D0C"/>
    <w:rsid w:val="00F45071"/>
    <w:rsid w:val="00F463C7"/>
    <w:rsid w:val="00F4664D"/>
    <w:rsid w:val="00F504FA"/>
    <w:rsid w:val="00F50F33"/>
    <w:rsid w:val="00F51F87"/>
    <w:rsid w:val="00F53C33"/>
    <w:rsid w:val="00F6126B"/>
    <w:rsid w:val="00F61533"/>
    <w:rsid w:val="00F632B0"/>
    <w:rsid w:val="00F63FA0"/>
    <w:rsid w:val="00F643AE"/>
    <w:rsid w:val="00F66DE9"/>
    <w:rsid w:val="00F704E3"/>
    <w:rsid w:val="00F704EE"/>
    <w:rsid w:val="00F70C33"/>
    <w:rsid w:val="00F73A22"/>
    <w:rsid w:val="00F7750C"/>
    <w:rsid w:val="00F90378"/>
    <w:rsid w:val="00F9077D"/>
    <w:rsid w:val="00F93A86"/>
    <w:rsid w:val="00F94DA1"/>
    <w:rsid w:val="00FA0E0B"/>
    <w:rsid w:val="00FA6944"/>
    <w:rsid w:val="00FB075F"/>
    <w:rsid w:val="00FB3EEC"/>
    <w:rsid w:val="00FB406E"/>
    <w:rsid w:val="00FB576F"/>
    <w:rsid w:val="00FB60AE"/>
    <w:rsid w:val="00FB7CE2"/>
    <w:rsid w:val="00FC1370"/>
    <w:rsid w:val="00FC32F9"/>
    <w:rsid w:val="00FD052C"/>
    <w:rsid w:val="00FD2A99"/>
    <w:rsid w:val="00FD6698"/>
    <w:rsid w:val="00FE0174"/>
    <w:rsid w:val="00FE420E"/>
    <w:rsid w:val="00FE6D08"/>
    <w:rsid w:val="00FF2A4E"/>
    <w:rsid w:val="00FF3289"/>
    <w:rsid w:val="00FF4F3D"/>
    <w:rsid w:val="00FF6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6FB37C0"/>
  <w15:docId w15:val="{3A6152E6-E841-4E01-8D29-005D3B30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0355"/>
    <w:rPr>
      <w:rFonts w:ascii="Arial" w:hAnsi="Arial"/>
      <w:sz w:val="24"/>
      <w:szCs w:val="28"/>
    </w:rPr>
  </w:style>
  <w:style w:type="paragraph" w:styleId="Ttulo1">
    <w:name w:val="heading 1"/>
    <w:basedOn w:val="Normal"/>
    <w:qFormat/>
    <w:pPr>
      <w:spacing w:before="100" w:beforeAutospacing="1" w:after="100" w:afterAutospacing="1" w:line="390" w:lineRule="atLeast"/>
      <w:outlineLvl w:val="0"/>
    </w:pPr>
    <w:rPr>
      <w:rFonts w:ascii="Tahoma" w:hAnsi="Tahoma" w:cs="Tahoma"/>
      <w:color w:val="DC0000"/>
      <w:kern w:val="36"/>
      <w:sz w:val="27"/>
      <w:szCs w:val="27"/>
    </w:rPr>
  </w:style>
  <w:style w:type="paragraph" w:styleId="Ttulo3">
    <w:name w:val="heading 3"/>
    <w:basedOn w:val="Normal"/>
    <w:next w:val="Normal"/>
    <w:qFormat/>
    <w:rsid w:val="0038174A"/>
    <w:pPr>
      <w:keepNext/>
      <w:spacing w:before="240" w:after="60"/>
      <w:outlineLvl w:val="2"/>
    </w:pPr>
    <w:rPr>
      <w:rFonts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character" w:customStyle="1" w:styleId="contenttext">
    <w:name w:val="contenttext"/>
    <w:basedOn w:val="Fuentedeprrafopredeter"/>
  </w:style>
  <w:style w:type="character" w:styleId="Hipervnculo">
    <w:name w:val="Hyperlink"/>
    <w:rPr>
      <w:strike w:val="0"/>
      <w:dstrike w:val="0"/>
      <w:color w:val="7D0000"/>
      <w:u w:val="none"/>
      <w:effect w:val="none"/>
    </w:rPr>
  </w:style>
  <w:style w:type="paragraph" w:styleId="NormalWeb">
    <w:name w:val="Normal (Web)"/>
    <w:basedOn w:val="Normal"/>
    <w:pPr>
      <w:spacing w:before="100" w:beforeAutospacing="1" w:after="100" w:afterAutospacing="1" w:line="225" w:lineRule="atLeast"/>
    </w:pPr>
    <w:rPr>
      <w:rFonts w:ascii="Verdana" w:hAnsi="Verdana"/>
      <w:color w:val="333333"/>
      <w:sz w:val="17"/>
      <w:szCs w:val="17"/>
    </w:rPr>
  </w:style>
  <w:style w:type="paragraph" w:styleId="Textodeglobo">
    <w:name w:val="Balloon Text"/>
    <w:basedOn w:val="Normal"/>
    <w:semiHidden/>
    <w:rsid w:val="00FA0E0B"/>
    <w:rPr>
      <w:rFonts w:ascii="Tahoma" w:hAnsi="Tahoma" w:cs="Tahoma"/>
      <w:sz w:val="16"/>
      <w:szCs w:val="16"/>
    </w:rPr>
  </w:style>
  <w:style w:type="paragraph" w:styleId="Mapadeldocumento">
    <w:name w:val="Document Map"/>
    <w:basedOn w:val="Normal"/>
    <w:semiHidden/>
    <w:rsid w:val="00956643"/>
    <w:pPr>
      <w:shd w:val="clear" w:color="auto" w:fill="000080"/>
    </w:pPr>
    <w:rPr>
      <w:rFonts w:ascii="Tahoma" w:hAnsi="Tahoma" w:cs="Tahoma"/>
      <w:sz w:val="20"/>
      <w:szCs w:val="20"/>
    </w:rPr>
  </w:style>
  <w:style w:type="character" w:styleId="Textoennegrita">
    <w:name w:val="Strong"/>
    <w:qFormat/>
    <w:rsid w:val="00ED4B2D"/>
    <w:rPr>
      <w:b/>
      <w:bCs/>
    </w:rPr>
  </w:style>
  <w:style w:type="character" w:styleId="Nmerodepgina">
    <w:name w:val="page number"/>
    <w:basedOn w:val="Fuentedeprrafopredeter"/>
    <w:rsid w:val="004244A7"/>
  </w:style>
  <w:style w:type="character" w:customStyle="1" w:styleId="alphatitle1">
    <w:name w:val="_alphatitle1"/>
    <w:rsid w:val="000C093B"/>
    <w:rPr>
      <w:b/>
      <w:bCs/>
      <w:sz w:val="18"/>
      <w:szCs w:val="18"/>
    </w:rPr>
  </w:style>
  <w:style w:type="character" w:customStyle="1" w:styleId="spelle">
    <w:name w:val="spelle"/>
    <w:basedOn w:val="Fuentedeprrafopredeter"/>
    <w:rsid w:val="00193D94"/>
  </w:style>
  <w:style w:type="paragraph" w:customStyle="1" w:styleId="bigger3">
    <w:name w:val="bigger3"/>
    <w:basedOn w:val="Normal"/>
    <w:rsid w:val="00621ED2"/>
    <w:pPr>
      <w:spacing w:after="90" w:line="280" w:lineRule="atLeast"/>
      <w:ind w:right="120"/>
    </w:pPr>
    <w:rPr>
      <w:rFonts w:ascii="Times New Roman" w:hAnsi="Times New Roman"/>
      <w:sz w:val="20"/>
      <w:szCs w:val="20"/>
      <w:lang w:eastAsia="en-US"/>
    </w:rPr>
  </w:style>
  <w:style w:type="paragraph" w:customStyle="1" w:styleId="align-justify">
    <w:name w:val="align-justify"/>
    <w:basedOn w:val="Normal"/>
    <w:rsid w:val="00F011F9"/>
    <w:pPr>
      <w:spacing w:before="100" w:beforeAutospacing="1" w:after="100" w:afterAutospacing="1"/>
      <w:jc w:val="both"/>
    </w:pPr>
    <w:rPr>
      <w:rFonts w:ascii="Times New Roman" w:hAnsi="Times New Roman"/>
      <w:color w:val="52656F"/>
      <w:sz w:val="18"/>
      <w:szCs w:val="18"/>
    </w:rPr>
  </w:style>
  <w:style w:type="character" w:styleId="Refdecomentario">
    <w:name w:val="annotation reference"/>
    <w:semiHidden/>
    <w:rsid w:val="0033115C"/>
    <w:rPr>
      <w:sz w:val="16"/>
      <w:szCs w:val="16"/>
    </w:rPr>
  </w:style>
  <w:style w:type="paragraph" w:styleId="Textocomentario">
    <w:name w:val="annotation text"/>
    <w:basedOn w:val="Normal"/>
    <w:semiHidden/>
    <w:rsid w:val="0033115C"/>
    <w:rPr>
      <w:sz w:val="20"/>
      <w:szCs w:val="20"/>
    </w:rPr>
  </w:style>
  <w:style w:type="paragraph" w:styleId="Asuntodelcomentario">
    <w:name w:val="annotation subject"/>
    <w:basedOn w:val="Textocomentario"/>
    <w:next w:val="Textocomentario"/>
    <w:semiHidden/>
    <w:rsid w:val="0033115C"/>
    <w:rPr>
      <w:b/>
      <w:bCs/>
    </w:rPr>
  </w:style>
  <w:style w:type="paragraph" w:styleId="Revisin">
    <w:name w:val="Revision"/>
    <w:hidden/>
    <w:uiPriority w:val="99"/>
    <w:semiHidden/>
    <w:rsid w:val="001C003B"/>
    <w:rPr>
      <w:rFonts w:ascii="Arial" w:hAnsi="Arial"/>
      <w:sz w:val="24"/>
      <w:szCs w:val="28"/>
    </w:rPr>
  </w:style>
  <w:style w:type="character" w:customStyle="1" w:styleId="hps">
    <w:name w:val="hps"/>
    <w:basedOn w:val="Fuentedeprrafopredeter"/>
    <w:rsid w:val="00203E62"/>
  </w:style>
  <w:style w:type="character" w:styleId="Mencinsinresolver">
    <w:name w:val="Unresolved Mention"/>
    <w:basedOn w:val="Fuentedeprrafopredeter"/>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2921">
      <w:bodyDiv w:val="1"/>
      <w:marLeft w:val="0"/>
      <w:marRight w:val="0"/>
      <w:marTop w:val="0"/>
      <w:marBottom w:val="0"/>
      <w:divBdr>
        <w:top w:val="none" w:sz="0" w:space="0" w:color="auto"/>
        <w:left w:val="none" w:sz="0" w:space="0" w:color="auto"/>
        <w:bottom w:val="none" w:sz="0" w:space="0" w:color="auto"/>
        <w:right w:val="none" w:sz="0" w:space="0" w:color="auto"/>
      </w:divBdr>
    </w:div>
    <w:div w:id="66461056">
      <w:bodyDiv w:val="1"/>
      <w:marLeft w:val="0"/>
      <w:marRight w:val="0"/>
      <w:marTop w:val="0"/>
      <w:marBottom w:val="0"/>
      <w:divBdr>
        <w:top w:val="none" w:sz="0" w:space="0" w:color="auto"/>
        <w:left w:val="none" w:sz="0" w:space="0" w:color="auto"/>
        <w:bottom w:val="none" w:sz="0" w:space="0" w:color="auto"/>
        <w:right w:val="none" w:sz="0" w:space="0" w:color="auto"/>
      </w:divBdr>
      <w:divsChild>
        <w:div w:id="2026206990">
          <w:marLeft w:val="0"/>
          <w:marRight w:val="0"/>
          <w:marTop w:val="0"/>
          <w:marBottom w:val="0"/>
          <w:divBdr>
            <w:top w:val="none" w:sz="0" w:space="0" w:color="auto"/>
            <w:left w:val="none" w:sz="0" w:space="0" w:color="auto"/>
            <w:bottom w:val="none" w:sz="0" w:space="0" w:color="auto"/>
            <w:right w:val="none" w:sz="0" w:space="0" w:color="auto"/>
          </w:divBdr>
          <w:divsChild>
            <w:div w:id="965238473">
              <w:marLeft w:val="0"/>
              <w:marRight w:val="0"/>
              <w:marTop w:val="0"/>
              <w:marBottom w:val="0"/>
              <w:divBdr>
                <w:top w:val="none" w:sz="0" w:space="0" w:color="auto"/>
                <w:left w:val="none" w:sz="0" w:space="0" w:color="auto"/>
                <w:bottom w:val="none" w:sz="0" w:space="0" w:color="auto"/>
                <w:right w:val="none" w:sz="0" w:space="0" w:color="auto"/>
              </w:divBdr>
            </w:div>
            <w:div w:id="1103261196">
              <w:marLeft w:val="0"/>
              <w:marRight w:val="0"/>
              <w:marTop w:val="0"/>
              <w:marBottom w:val="0"/>
              <w:divBdr>
                <w:top w:val="none" w:sz="0" w:space="0" w:color="auto"/>
                <w:left w:val="none" w:sz="0" w:space="0" w:color="auto"/>
                <w:bottom w:val="none" w:sz="0" w:space="0" w:color="auto"/>
                <w:right w:val="none" w:sz="0" w:space="0" w:color="auto"/>
              </w:divBdr>
            </w:div>
            <w:div w:id="1541895932">
              <w:marLeft w:val="0"/>
              <w:marRight w:val="0"/>
              <w:marTop w:val="0"/>
              <w:marBottom w:val="0"/>
              <w:divBdr>
                <w:top w:val="none" w:sz="0" w:space="0" w:color="auto"/>
                <w:left w:val="none" w:sz="0" w:space="0" w:color="auto"/>
                <w:bottom w:val="none" w:sz="0" w:space="0" w:color="auto"/>
                <w:right w:val="none" w:sz="0" w:space="0" w:color="auto"/>
              </w:divBdr>
            </w:div>
            <w:div w:id="1608537229">
              <w:marLeft w:val="0"/>
              <w:marRight w:val="0"/>
              <w:marTop w:val="0"/>
              <w:marBottom w:val="0"/>
              <w:divBdr>
                <w:top w:val="none" w:sz="0" w:space="0" w:color="auto"/>
                <w:left w:val="none" w:sz="0" w:space="0" w:color="auto"/>
                <w:bottom w:val="none" w:sz="0" w:space="0" w:color="auto"/>
                <w:right w:val="none" w:sz="0" w:space="0" w:color="auto"/>
              </w:divBdr>
            </w:div>
            <w:div w:id="1718309223">
              <w:marLeft w:val="0"/>
              <w:marRight w:val="0"/>
              <w:marTop w:val="0"/>
              <w:marBottom w:val="0"/>
              <w:divBdr>
                <w:top w:val="none" w:sz="0" w:space="0" w:color="auto"/>
                <w:left w:val="none" w:sz="0" w:space="0" w:color="auto"/>
                <w:bottom w:val="none" w:sz="0" w:space="0" w:color="auto"/>
                <w:right w:val="none" w:sz="0" w:space="0" w:color="auto"/>
              </w:divBdr>
            </w:div>
            <w:div w:id="1992707864">
              <w:marLeft w:val="0"/>
              <w:marRight w:val="0"/>
              <w:marTop w:val="0"/>
              <w:marBottom w:val="0"/>
              <w:divBdr>
                <w:top w:val="none" w:sz="0" w:space="0" w:color="auto"/>
                <w:left w:val="none" w:sz="0" w:space="0" w:color="auto"/>
                <w:bottom w:val="none" w:sz="0" w:space="0" w:color="auto"/>
                <w:right w:val="none" w:sz="0" w:space="0" w:color="auto"/>
              </w:divBdr>
            </w:div>
            <w:div w:id="20338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44">
      <w:bodyDiv w:val="1"/>
      <w:marLeft w:val="0"/>
      <w:marRight w:val="0"/>
      <w:marTop w:val="0"/>
      <w:marBottom w:val="0"/>
      <w:divBdr>
        <w:top w:val="none" w:sz="0" w:space="0" w:color="auto"/>
        <w:left w:val="none" w:sz="0" w:space="0" w:color="auto"/>
        <w:bottom w:val="none" w:sz="0" w:space="0" w:color="auto"/>
        <w:right w:val="none" w:sz="0" w:space="0" w:color="auto"/>
      </w:divBdr>
    </w:div>
    <w:div w:id="169955611">
      <w:bodyDiv w:val="1"/>
      <w:marLeft w:val="0"/>
      <w:marRight w:val="0"/>
      <w:marTop w:val="0"/>
      <w:marBottom w:val="0"/>
      <w:divBdr>
        <w:top w:val="none" w:sz="0" w:space="0" w:color="auto"/>
        <w:left w:val="none" w:sz="0" w:space="0" w:color="auto"/>
        <w:bottom w:val="none" w:sz="0" w:space="0" w:color="auto"/>
        <w:right w:val="none" w:sz="0" w:space="0" w:color="auto"/>
      </w:divBdr>
    </w:div>
    <w:div w:id="171995860">
      <w:bodyDiv w:val="1"/>
      <w:marLeft w:val="0"/>
      <w:marRight w:val="0"/>
      <w:marTop w:val="0"/>
      <w:marBottom w:val="0"/>
      <w:divBdr>
        <w:top w:val="none" w:sz="0" w:space="0" w:color="auto"/>
        <w:left w:val="none" w:sz="0" w:space="0" w:color="auto"/>
        <w:bottom w:val="none" w:sz="0" w:space="0" w:color="auto"/>
        <w:right w:val="none" w:sz="0" w:space="0" w:color="auto"/>
      </w:divBdr>
      <w:divsChild>
        <w:div w:id="1416170730">
          <w:marLeft w:val="0"/>
          <w:marRight w:val="0"/>
          <w:marTop w:val="0"/>
          <w:marBottom w:val="0"/>
          <w:divBdr>
            <w:top w:val="none" w:sz="0" w:space="0" w:color="auto"/>
            <w:left w:val="none" w:sz="0" w:space="0" w:color="auto"/>
            <w:bottom w:val="none" w:sz="0" w:space="0" w:color="auto"/>
            <w:right w:val="none" w:sz="0" w:space="0" w:color="auto"/>
          </w:divBdr>
          <w:divsChild>
            <w:div w:id="82801881">
              <w:marLeft w:val="0"/>
              <w:marRight w:val="0"/>
              <w:marTop w:val="0"/>
              <w:marBottom w:val="0"/>
              <w:divBdr>
                <w:top w:val="none" w:sz="0" w:space="0" w:color="auto"/>
                <w:left w:val="none" w:sz="0" w:space="0" w:color="auto"/>
                <w:bottom w:val="none" w:sz="0" w:space="0" w:color="auto"/>
                <w:right w:val="none" w:sz="0" w:space="0" w:color="auto"/>
              </w:divBdr>
            </w:div>
            <w:div w:id="313872912">
              <w:marLeft w:val="0"/>
              <w:marRight w:val="0"/>
              <w:marTop w:val="0"/>
              <w:marBottom w:val="0"/>
              <w:divBdr>
                <w:top w:val="none" w:sz="0" w:space="0" w:color="auto"/>
                <w:left w:val="none" w:sz="0" w:space="0" w:color="auto"/>
                <w:bottom w:val="none" w:sz="0" w:space="0" w:color="auto"/>
                <w:right w:val="none" w:sz="0" w:space="0" w:color="auto"/>
              </w:divBdr>
            </w:div>
            <w:div w:id="406728128">
              <w:marLeft w:val="0"/>
              <w:marRight w:val="0"/>
              <w:marTop w:val="0"/>
              <w:marBottom w:val="0"/>
              <w:divBdr>
                <w:top w:val="none" w:sz="0" w:space="0" w:color="auto"/>
                <w:left w:val="none" w:sz="0" w:space="0" w:color="auto"/>
                <w:bottom w:val="none" w:sz="0" w:space="0" w:color="auto"/>
                <w:right w:val="none" w:sz="0" w:space="0" w:color="auto"/>
              </w:divBdr>
            </w:div>
            <w:div w:id="413934812">
              <w:marLeft w:val="0"/>
              <w:marRight w:val="0"/>
              <w:marTop w:val="0"/>
              <w:marBottom w:val="0"/>
              <w:divBdr>
                <w:top w:val="none" w:sz="0" w:space="0" w:color="auto"/>
                <w:left w:val="none" w:sz="0" w:space="0" w:color="auto"/>
                <w:bottom w:val="none" w:sz="0" w:space="0" w:color="auto"/>
                <w:right w:val="none" w:sz="0" w:space="0" w:color="auto"/>
              </w:divBdr>
            </w:div>
            <w:div w:id="417554371">
              <w:marLeft w:val="0"/>
              <w:marRight w:val="0"/>
              <w:marTop w:val="0"/>
              <w:marBottom w:val="0"/>
              <w:divBdr>
                <w:top w:val="none" w:sz="0" w:space="0" w:color="auto"/>
                <w:left w:val="none" w:sz="0" w:space="0" w:color="auto"/>
                <w:bottom w:val="none" w:sz="0" w:space="0" w:color="auto"/>
                <w:right w:val="none" w:sz="0" w:space="0" w:color="auto"/>
              </w:divBdr>
            </w:div>
            <w:div w:id="483936347">
              <w:marLeft w:val="0"/>
              <w:marRight w:val="0"/>
              <w:marTop w:val="0"/>
              <w:marBottom w:val="0"/>
              <w:divBdr>
                <w:top w:val="none" w:sz="0" w:space="0" w:color="auto"/>
                <w:left w:val="none" w:sz="0" w:space="0" w:color="auto"/>
                <w:bottom w:val="none" w:sz="0" w:space="0" w:color="auto"/>
                <w:right w:val="none" w:sz="0" w:space="0" w:color="auto"/>
              </w:divBdr>
            </w:div>
            <w:div w:id="742681900">
              <w:marLeft w:val="0"/>
              <w:marRight w:val="0"/>
              <w:marTop w:val="0"/>
              <w:marBottom w:val="0"/>
              <w:divBdr>
                <w:top w:val="none" w:sz="0" w:space="0" w:color="auto"/>
                <w:left w:val="none" w:sz="0" w:space="0" w:color="auto"/>
                <w:bottom w:val="none" w:sz="0" w:space="0" w:color="auto"/>
                <w:right w:val="none" w:sz="0" w:space="0" w:color="auto"/>
              </w:divBdr>
            </w:div>
            <w:div w:id="812522651">
              <w:marLeft w:val="0"/>
              <w:marRight w:val="0"/>
              <w:marTop w:val="0"/>
              <w:marBottom w:val="0"/>
              <w:divBdr>
                <w:top w:val="none" w:sz="0" w:space="0" w:color="auto"/>
                <w:left w:val="none" w:sz="0" w:space="0" w:color="auto"/>
                <w:bottom w:val="none" w:sz="0" w:space="0" w:color="auto"/>
                <w:right w:val="none" w:sz="0" w:space="0" w:color="auto"/>
              </w:divBdr>
            </w:div>
            <w:div w:id="872772038">
              <w:marLeft w:val="0"/>
              <w:marRight w:val="0"/>
              <w:marTop w:val="0"/>
              <w:marBottom w:val="0"/>
              <w:divBdr>
                <w:top w:val="none" w:sz="0" w:space="0" w:color="auto"/>
                <w:left w:val="none" w:sz="0" w:space="0" w:color="auto"/>
                <w:bottom w:val="none" w:sz="0" w:space="0" w:color="auto"/>
                <w:right w:val="none" w:sz="0" w:space="0" w:color="auto"/>
              </w:divBdr>
            </w:div>
            <w:div w:id="901720091">
              <w:marLeft w:val="0"/>
              <w:marRight w:val="0"/>
              <w:marTop w:val="0"/>
              <w:marBottom w:val="0"/>
              <w:divBdr>
                <w:top w:val="none" w:sz="0" w:space="0" w:color="auto"/>
                <w:left w:val="none" w:sz="0" w:space="0" w:color="auto"/>
                <w:bottom w:val="none" w:sz="0" w:space="0" w:color="auto"/>
                <w:right w:val="none" w:sz="0" w:space="0" w:color="auto"/>
              </w:divBdr>
            </w:div>
            <w:div w:id="1100100777">
              <w:marLeft w:val="0"/>
              <w:marRight w:val="0"/>
              <w:marTop w:val="0"/>
              <w:marBottom w:val="0"/>
              <w:divBdr>
                <w:top w:val="none" w:sz="0" w:space="0" w:color="auto"/>
                <w:left w:val="none" w:sz="0" w:space="0" w:color="auto"/>
                <w:bottom w:val="none" w:sz="0" w:space="0" w:color="auto"/>
                <w:right w:val="none" w:sz="0" w:space="0" w:color="auto"/>
              </w:divBdr>
            </w:div>
            <w:div w:id="1104419390">
              <w:marLeft w:val="0"/>
              <w:marRight w:val="0"/>
              <w:marTop w:val="0"/>
              <w:marBottom w:val="0"/>
              <w:divBdr>
                <w:top w:val="none" w:sz="0" w:space="0" w:color="auto"/>
                <w:left w:val="none" w:sz="0" w:space="0" w:color="auto"/>
                <w:bottom w:val="none" w:sz="0" w:space="0" w:color="auto"/>
                <w:right w:val="none" w:sz="0" w:space="0" w:color="auto"/>
              </w:divBdr>
            </w:div>
            <w:div w:id="1163861793">
              <w:marLeft w:val="0"/>
              <w:marRight w:val="0"/>
              <w:marTop w:val="0"/>
              <w:marBottom w:val="0"/>
              <w:divBdr>
                <w:top w:val="none" w:sz="0" w:space="0" w:color="auto"/>
                <w:left w:val="none" w:sz="0" w:space="0" w:color="auto"/>
                <w:bottom w:val="none" w:sz="0" w:space="0" w:color="auto"/>
                <w:right w:val="none" w:sz="0" w:space="0" w:color="auto"/>
              </w:divBdr>
            </w:div>
            <w:div w:id="1171137564">
              <w:marLeft w:val="0"/>
              <w:marRight w:val="0"/>
              <w:marTop w:val="0"/>
              <w:marBottom w:val="0"/>
              <w:divBdr>
                <w:top w:val="none" w:sz="0" w:space="0" w:color="auto"/>
                <w:left w:val="none" w:sz="0" w:space="0" w:color="auto"/>
                <w:bottom w:val="none" w:sz="0" w:space="0" w:color="auto"/>
                <w:right w:val="none" w:sz="0" w:space="0" w:color="auto"/>
              </w:divBdr>
            </w:div>
            <w:div w:id="1174102441">
              <w:marLeft w:val="0"/>
              <w:marRight w:val="0"/>
              <w:marTop w:val="0"/>
              <w:marBottom w:val="0"/>
              <w:divBdr>
                <w:top w:val="none" w:sz="0" w:space="0" w:color="auto"/>
                <w:left w:val="none" w:sz="0" w:space="0" w:color="auto"/>
                <w:bottom w:val="none" w:sz="0" w:space="0" w:color="auto"/>
                <w:right w:val="none" w:sz="0" w:space="0" w:color="auto"/>
              </w:divBdr>
            </w:div>
            <w:div w:id="1196508286">
              <w:marLeft w:val="0"/>
              <w:marRight w:val="0"/>
              <w:marTop w:val="0"/>
              <w:marBottom w:val="0"/>
              <w:divBdr>
                <w:top w:val="none" w:sz="0" w:space="0" w:color="auto"/>
                <w:left w:val="none" w:sz="0" w:space="0" w:color="auto"/>
                <w:bottom w:val="none" w:sz="0" w:space="0" w:color="auto"/>
                <w:right w:val="none" w:sz="0" w:space="0" w:color="auto"/>
              </w:divBdr>
            </w:div>
            <w:div w:id="1298222050">
              <w:marLeft w:val="0"/>
              <w:marRight w:val="0"/>
              <w:marTop w:val="0"/>
              <w:marBottom w:val="0"/>
              <w:divBdr>
                <w:top w:val="none" w:sz="0" w:space="0" w:color="auto"/>
                <w:left w:val="none" w:sz="0" w:space="0" w:color="auto"/>
                <w:bottom w:val="none" w:sz="0" w:space="0" w:color="auto"/>
                <w:right w:val="none" w:sz="0" w:space="0" w:color="auto"/>
              </w:divBdr>
            </w:div>
            <w:div w:id="1307275286">
              <w:marLeft w:val="0"/>
              <w:marRight w:val="0"/>
              <w:marTop w:val="0"/>
              <w:marBottom w:val="0"/>
              <w:divBdr>
                <w:top w:val="none" w:sz="0" w:space="0" w:color="auto"/>
                <w:left w:val="none" w:sz="0" w:space="0" w:color="auto"/>
                <w:bottom w:val="none" w:sz="0" w:space="0" w:color="auto"/>
                <w:right w:val="none" w:sz="0" w:space="0" w:color="auto"/>
              </w:divBdr>
            </w:div>
            <w:div w:id="1319575526">
              <w:marLeft w:val="0"/>
              <w:marRight w:val="0"/>
              <w:marTop w:val="0"/>
              <w:marBottom w:val="0"/>
              <w:divBdr>
                <w:top w:val="none" w:sz="0" w:space="0" w:color="auto"/>
                <w:left w:val="none" w:sz="0" w:space="0" w:color="auto"/>
                <w:bottom w:val="none" w:sz="0" w:space="0" w:color="auto"/>
                <w:right w:val="none" w:sz="0" w:space="0" w:color="auto"/>
              </w:divBdr>
            </w:div>
            <w:div w:id="1441757027">
              <w:marLeft w:val="0"/>
              <w:marRight w:val="0"/>
              <w:marTop w:val="0"/>
              <w:marBottom w:val="0"/>
              <w:divBdr>
                <w:top w:val="none" w:sz="0" w:space="0" w:color="auto"/>
                <w:left w:val="none" w:sz="0" w:space="0" w:color="auto"/>
                <w:bottom w:val="none" w:sz="0" w:space="0" w:color="auto"/>
                <w:right w:val="none" w:sz="0" w:space="0" w:color="auto"/>
              </w:divBdr>
            </w:div>
            <w:div w:id="1455639140">
              <w:marLeft w:val="0"/>
              <w:marRight w:val="0"/>
              <w:marTop w:val="0"/>
              <w:marBottom w:val="0"/>
              <w:divBdr>
                <w:top w:val="none" w:sz="0" w:space="0" w:color="auto"/>
                <w:left w:val="none" w:sz="0" w:space="0" w:color="auto"/>
                <w:bottom w:val="none" w:sz="0" w:space="0" w:color="auto"/>
                <w:right w:val="none" w:sz="0" w:space="0" w:color="auto"/>
              </w:divBdr>
            </w:div>
            <w:div w:id="1504854755">
              <w:marLeft w:val="0"/>
              <w:marRight w:val="0"/>
              <w:marTop w:val="0"/>
              <w:marBottom w:val="0"/>
              <w:divBdr>
                <w:top w:val="none" w:sz="0" w:space="0" w:color="auto"/>
                <w:left w:val="none" w:sz="0" w:space="0" w:color="auto"/>
                <w:bottom w:val="none" w:sz="0" w:space="0" w:color="auto"/>
                <w:right w:val="none" w:sz="0" w:space="0" w:color="auto"/>
              </w:divBdr>
            </w:div>
            <w:div w:id="1564363685">
              <w:marLeft w:val="0"/>
              <w:marRight w:val="0"/>
              <w:marTop w:val="0"/>
              <w:marBottom w:val="0"/>
              <w:divBdr>
                <w:top w:val="none" w:sz="0" w:space="0" w:color="auto"/>
                <w:left w:val="none" w:sz="0" w:space="0" w:color="auto"/>
                <w:bottom w:val="none" w:sz="0" w:space="0" w:color="auto"/>
                <w:right w:val="none" w:sz="0" w:space="0" w:color="auto"/>
              </w:divBdr>
            </w:div>
            <w:div w:id="1575703893">
              <w:marLeft w:val="0"/>
              <w:marRight w:val="0"/>
              <w:marTop w:val="0"/>
              <w:marBottom w:val="0"/>
              <w:divBdr>
                <w:top w:val="none" w:sz="0" w:space="0" w:color="auto"/>
                <w:left w:val="none" w:sz="0" w:space="0" w:color="auto"/>
                <w:bottom w:val="none" w:sz="0" w:space="0" w:color="auto"/>
                <w:right w:val="none" w:sz="0" w:space="0" w:color="auto"/>
              </w:divBdr>
            </w:div>
            <w:div w:id="1589314487">
              <w:marLeft w:val="0"/>
              <w:marRight w:val="0"/>
              <w:marTop w:val="0"/>
              <w:marBottom w:val="0"/>
              <w:divBdr>
                <w:top w:val="none" w:sz="0" w:space="0" w:color="auto"/>
                <w:left w:val="none" w:sz="0" w:space="0" w:color="auto"/>
                <w:bottom w:val="none" w:sz="0" w:space="0" w:color="auto"/>
                <w:right w:val="none" w:sz="0" w:space="0" w:color="auto"/>
              </w:divBdr>
            </w:div>
            <w:div w:id="1722437226">
              <w:marLeft w:val="0"/>
              <w:marRight w:val="0"/>
              <w:marTop w:val="0"/>
              <w:marBottom w:val="0"/>
              <w:divBdr>
                <w:top w:val="none" w:sz="0" w:space="0" w:color="auto"/>
                <w:left w:val="none" w:sz="0" w:space="0" w:color="auto"/>
                <w:bottom w:val="none" w:sz="0" w:space="0" w:color="auto"/>
                <w:right w:val="none" w:sz="0" w:space="0" w:color="auto"/>
              </w:divBdr>
            </w:div>
            <w:div w:id="1872961004">
              <w:marLeft w:val="0"/>
              <w:marRight w:val="0"/>
              <w:marTop w:val="0"/>
              <w:marBottom w:val="0"/>
              <w:divBdr>
                <w:top w:val="none" w:sz="0" w:space="0" w:color="auto"/>
                <w:left w:val="none" w:sz="0" w:space="0" w:color="auto"/>
                <w:bottom w:val="none" w:sz="0" w:space="0" w:color="auto"/>
                <w:right w:val="none" w:sz="0" w:space="0" w:color="auto"/>
              </w:divBdr>
              <w:divsChild>
                <w:div w:id="319969287">
                  <w:marLeft w:val="0"/>
                  <w:marRight w:val="0"/>
                  <w:marTop w:val="0"/>
                  <w:marBottom w:val="0"/>
                  <w:divBdr>
                    <w:top w:val="none" w:sz="0" w:space="0" w:color="auto"/>
                    <w:left w:val="none" w:sz="0" w:space="0" w:color="auto"/>
                    <w:bottom w:val="none" w:sz="0" w:space="0" w:color="auto"/>
                    <w:right w:val="none" w:sz="0" w:space="0" w:color="auto"/>
                  </w:divBdr>
                </w:div>
                <w:div w:id="483931524">
                  <w:marLeft w:val="0"/>
                  <w:marRight w:val="0"/>
                  <w:marTop w:val="0"/>
                  <w:marBottom w:val="0"/>
                  <w:divBdr>
                    <w:top w:val="none" w:sz="0" w:space="0" w:color="auto"/>
                    <w:left w:val="none" w:sz="0" w:space="0" w:color="auto"/>
                    <w:bottom w:val="none" w:sz="0" w:space="0" w:color="auto"/>
                    <w:right w:val="none" w:sz="0" w:space="0" w:color="auto"/>
                  </w:divBdr>
                </w:div>
                <w:div w:id="744455209">
                  <w:marLeft w:val="0"/>
                  <w:marRight w:val="0"/>
                  <w:marTop w:val="0"/>
                  <w:marBottom w:val="0"/>
                  <w:divBdr>
                    <w:top w:val="none" w:sz="0" w:space="0" w:color="auto"/>
                    <w:left w:val="none" w:sz="0" w:space="0" w:color="auto"/>
                    <w:bottom w:val="none" w:sz="0" w:space="0" w:color="auto"/>
                    <w:right w:val="none" w:sz="0" w:space="0" w:color="auto"/>
                  </w:divBdr>
                </w:div>
              </w:divsChild>
            </w:div>
            <w:div w:id="2061778878">
              <w:marLeft w:val="0"/>
              <w:marRight w:val="0"/>
              <w:marTop w:val="0"/>
              <w:marBottom w:val="0"/>
              <w:divBdr>
                <w:top w:val="none" w:sz="0" w:space="0" w:color="auto"/>
                <w:left w:val="none" w:sz="0" w:space="0" w:color="auto"/>
                <w:bottom w:val="none" w:sz="0" w:space="0" w:color="auto"/>
                <w:right w:val="none" w:sz="0" w:space="0" w:color="auto"/>
              </w:divBdr>
            </w:div>
            <w:div w:id="21271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5588">
      <w:bodyDiv w:val="1"/>
      <w:marLeft w:val="0"/>
      <w:marRight w:val="0"/>
      <w:marTop w:val="0"/>
      <w:marBottom w:val="0"/>
      <w:divBdr>
        <w:top w:val="none" w:sz="0" w:space="0" w:color="auto"/>
        <w:left w:val="none" w:sz="0" w:space="0" w:color="auto"/>
        <w:bottom w:val="none" w:sz="0" w:space="0" w:color="auto"/>
        <w:right w:val="none" w:sz="0" w:space="0" w:color="auto"/>
      </w:divBdr>
      <w:divsChild>
        <w:div w:id="1316177008">
          <w:marLeft w:val="0"/>
          <w:marRight w:val="0"/>
          <w:marTop w:val="0"/>
          <w:marBottom w:val="0"/>
          <w:divBdr>
            <w:top w:val="none" w:sz="0" w:space="0" w:color="auto"/>
            <w:left w:val="none" w:sz="0" w:space="0" w:color="auto"/>
            <w:bottom w:val="none" w:sz="0" w:space="0" w:color="auto"/>
            <w:right w:val="none" w:sz="0" w:space="0" w:color="auto"/>
          </w:divBdr>
          <w:divsChild>
            <w:div w:id="2022077383">
              <w:marLeft w:val="0"/>
              <w:marRight w:val="0"/>
              <w:marTop w:val="0"/>
              <w:marBottom w:val="0"/>
              <w:divBdr>
                <w:top w:val="none" w:sz="0" w:space="0" w:color="auto"/>
                <w:left w:val="none" w:sz="0" w:space="0" w:color="auto"/>
                <w:bottom w:val="none" w:sz="0" w:space="0" w:color="auto"/>
                <w:right w:val="none" w:sz="0" w:space="0" w:color="auto"/>
              </w:divBdr>
              <w:divsChild>
                <w:div w:id="251472272">
                  <w:marLeft w:val="0"/>
                  <w:marRight w:val="0"/>
                  <w:marTop w:val="0"/>
                  <w:marBottom w:val="0"/>
                  <w:divBdr>
                    <w:top w:val="none" w:sz="0" w:space="0" w:color="auto"/>
                    <w:left w:val="none" w:sz="0" w:space="0" w:color="auto"/>
                    <w:bottom w:val="none" w:sz="0" w:space="0" w:color="auto"/>
                    <w:right w:val="none" w:sz="0" w:space="0" w:color="auto"/>
                  </w:divBdr>
                </w:div>
                <w:div w:id="509181551">
                  <w:marLeft w:val="0"/>
                  <w:marRight w:val="0"/>
                  <w:marTop w:val="0"/>
                  <w:marBottom w:val="0"/>
                  <w:divBdr>
                    <w:top w:val="none" w:sz="0" w:space="0" w:color="auto"/>
                    <w:left w:val="none" w:sz="0" w:space="0" w:color="auto"/>
                    <w:bottom w:val="none" w:sz="0" w:space="0" w:color="auto"/>
                    <w:right w:val="none" w:sz="0" w:space="0" w:color="auto"/>
                  </w:divBdr>
                </w:div>
                <w:div w:id="675614547">
                  <w:marLeft w:val="0"/>
                  <w:marRight w:val="0"/>
                  <w:marTop w:val="0"/>
                  <w:marBottom w:val="0"/>
                  <w:divBdr>
                    <w:top w:val="none" w:sz="0" w:space="0" w:color="auto"/>
                    <w:left w:val="none" w:sz="0" w:space="0" w:color="auto"/>
                    <w:bottom w:val="none" w:sz="0" w:space="0" w:color="auto"/>
                    <w:right w:val="none" w:sz="0" w:space="0" w:color="auto"/>
                  </w:divBdr>
                </w:div>
                <w:div w:id="15595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8310">
      <w:bodyDiv w:val="1"/>
      <w:marLeft w:val="0"/>
      <w:marRight w:val="0"/>
      <w:marTop w:val="0"/>
      <w:marBottom w:val="0"/>
      <w:divBdr>
        <w:top w:val="none" w:sz="0" w:space="0" w:color="auto"/>
        <w:left w:val="none" w:sz="0" w:space="0" w:color="auto"/>
        <w:bottom w:val="none" w:sz="0" w:space="0" w:color="auto"/>
        <w:right w:val="none" w:sz="0" w:space="0" w:color="auto"/>
      </w:divBdr>
    </w:div>
    <w:div w:id="653800123">
      <w:bodyDiv w:val="1"/>
      <w:marLeft w:val="0"/>
      <w:marRight w:val="0"/>
      <w:marTop w:val="0"/>
      <w:marBottom w:val="0"/>
      <w:divBdr>
        <w:top w:val="none" w:sz="0" w:space="0" w:color="auto"/>
        <w:left w:val="none" w:sz="0" w:space="0" w:color="auto"/>
        <w:bottom w:val="none" w:sz="0" w:space="0" w:color="auto"/>
        <w:right w:val="none" w:sz="0" w:space="0" w:color="auto"/>
      </w:divBdr>
      <w:divsChild>
        <w:div w:id="49500557">
          <w:marLeft w:val="0"/>
          <w:marRight w:val="0"/>
          <w:marTop w:val="0"/>
          <w:marBottom w:val="0"/>
          <w:divBdr>
            <w:top w:val="none" w:sz="0" w:space="0" w:color="auto"/>
            <w:left w:val="none" w:sz="0" w:space="0" w:color="auto"/>
            <w:bottom w:val="none" w:sz="0" w:space="0" w:color="auto"/>
            <w:right w:val="none" w:sz="0" w:space="0" w:color="auto"/>
          </w:divBdr>
          <w:divsChild>
            <w:div w:id="1525943600">
              <w:marLeft w:val="0"/>
              <w:marRight w:val="0"/>
              <w:marTop w:val="0"/>
              <w:marBottom w:val="0"/>
              <w:divBdr>
                <w:top w:val="none" w:sz="0" w:space="0" w:color="auto"/>
                <w:left w:val="none" w:sz="0" w:space="0" w:color="auto"/>
                <w:bottom w:val="none" w:sz="0" w:space="0" w:color="auto"/>
                <w:right w:val="none" w:sz="0" w:space="0" w:color="auto"/>
              </w:divBdr>
              <w:divsChild>
                <w:div w:id="1987664941">
                  <w:marLeft w:val="0"/>
                  <w:marRight w:val="0"/>
                  <w:marTop w:val="0"/>
                  <w:marBottom w:val="0"/>
                  <w:divBdr>
                    <w:top w:val="none" w:sz="0" w:space="0" w:color="auto"/>
                    <w:left w:val="none" w:sz="0" w:space="0" w:color="auto"/>
                    <w:bottom w:val="none" w:sz="0" w:space="0" w:color="auto"/>
                    <w:right w:val="none" w:sz="0" w:space="0" w:color="auto"/>
                  </w:divBdr>
                  <w:divsChild>
                    <w:div w:id="778916980">
                      <w:marLeft w:val="0"/>
                      <w:marRight w:val="0"/>
                      <w:marTop w:val="0"/>
                      <w:marBottom w:val="0"/>
                      <w:divBdr>
                        <w:top w:val="none" w:sz="0" w:space="0" w:color="auto"/>
                        <w:left w:val="none" w:sz="0" w:space="0" w:color="auto"/>
                        <w:bottom w:val="none" w:sz="0" w:space="0" w:color="auto"/>
                        <w:right w:val="none" w:sz="0" w:space="0" w:color="auto"/>
                      </w:divBdr>
                      <w:divsChild>
                        <w:div w:id="925654200">
                          <w:marLeft w:val="0"/>
                          <w:marRight w:val="0"/>
                          <w:marTop w:val="0"/>
                          <w:marBottom w:val="0"/>
                          <w:divBdr>
                            <w:top w:val="none" w:sz="0" w:space="0" w:color="auto"/>
                            <w:left w:val="none" w:sz="0" w:space="0" w:color="auto"/>
                            <w:bottom w:val="none" w:sz="0" w:space="0" w:color="auto"/>
                            <w:right w:val="none" w:sz="0" w:space="0" w:color="auto"/>
                          </w:divBdr>
                          <w:divsChild>
                            <w:div w:id="927422545">
                              <w:marLeft w:val="0"/>
                              <w:marRight w:val="0"/>
                              <w:marTop w:val="0"/>
                              <w:marBottom w:val="0"/>
                              <w:divBdr>
                                <w:top w:val="none" w:sz="0" w:space="0" w:color="auto"/>
                                <w:left w:val="none" w:sz="0" w:space="0" w:color="auto"/>
                                <w:bottom w:val="none" w:sz="0" w:space="0" w:color="auto"/>
                                <w:right w:val="none" w:sz="0" w:space="0" w:color="auto"/>
                              </w:divBdr>
                              <w:divsChild>
                                <w:div w:id="1346057481">
                                  <w:marLeft w:val="0"/>
                                  <w:marRight w:val="0"/>
                                  <w:marTop w:val="0"/>
                                  <w:marBottom w:val="450"/>
                                  <w:divBdr>
                                    <w:top w:val="none" w:sz="0" w:space="0" w:color="auto"/>
                                    <w:left w:val="none" w:sz="0" w:space="0" w:color="auto"/>
                                    <w:bottom w:val="none" w:sz="0" w:space="0" w:color="auto"/>
                                    <w:right w:val="none" w:sz="0" w:space="0" w:color="auto"/>
                                  </w:divBdr>
                                  <w:divsChild>
                                    <w:div w:id="1958831273">
                                      <w:marLeft w:val="0"/>
                                      <w:marRight w:val="0"/>
                                      <w:marTop w:val="0"/>
                                      <w:marBottom w:val="0"/>
                                      <w:divBdr>
                                        <w:top w:val="none" w:sz="0" w:space="0" w:color="auto"/>
                                        <w:left w:val="none" w:sz="0" w:space="0" w:color="auto"/>
                                        <w:bottom w:val="none" w:sz="0" w:space="0" w:color="auto"/>
                                        <w:right w:val="none" w:sz="0" w:space="0" w:color="auto"/>
                                      </w:divBdr>
                                      <w:divsChild>
                                        <w:div w:id="6009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111240">
      <w:bodyDiv w:val="1"/>
      <w:marLeft w:val="0"/>
      <w:marRight w:val="0"/>
      <w:marTop w:val="0"/>
      <w:marBottom w:val="0"/>
      <w:divBdr>
        <w:top w:val="none" w:sz="0" w:space="0" w:color="auto"/>
        <w:left w:val="none" w:sz="0" w:space="0" w:color="auto"/>
        <w:bottom w:val="none" w:sz="0" w:space="0" w:color="auto"/>
        <w:right w:val="none" w:sz="0" w:space="0" w:color="auto"/>
      </w:divBdr>
      <w:divsChild>
        <w:div w:id="1159686533">
          <w:marLeft w:val="0"/>
          <w:marRight w:val="0"/>
          <w:marTop w:val="0"/>
          <w:marBottom w:val="0"/>
          <w:divBdr>
            <w:top w:val="none" w:sz="0" w:space="0" w:color="auto"/>
            <w:left w:val="none" w:sz="0" w:space="0" w:color="auto"/>
            <w:bottom w:val="none" w:sz="0" w:space="0" w:color="auto"/>
            <w:right w:val="none" w:sz="0" w:space="0" w:color="auto"/>
          </w:divBdr>
          <w:divsChild>
            <w:div w:id="368992259">
              <w:marLeft w:val="0"/>
              <w:marRight w:val="0"/>
              <w:marTop w:val="0"/>
              <w:marBottom w:val="0"/>
              <w:divBdr>
                <w:top w:val="none" w:sz="0" w:space="0" w:color="auto"/>
                <w:left w:val="none" w:sz="0" w:space="0" w:color="auto"/>
                <w:bottom w:val="none" w:sz="0" w:space="0" w:color="auto"/>
                <w:right w:val="none" w:sz="0" w:space="0" w:color="auto"/>
              </w:divBdr>
            </w:div>
            <w:div w:id="653337562">
              <w:marLeft w:val="0"/>
              <w:marRight w:val="0"/>
              <w:marTop w:val="0"/>
              <w:marBottom w:val="0"/>
              <w:divBdr>
                <w:top w:val="none" w:sz="0" w:space="0" w:color="auto"/>
                <w:left w:val="none" w:sz="0" w:space="0" w:color="auto"/>
                <w:bottom w:val="none" w:sz="0" w:space="0" w:color="auto"/>
                <w:right w:val="none" w:sz="0" w:space="0" w:color="auto"/>
              </w:divBdr>
            </w:div>
            <w:div w:id="1026294356">
              <w:marLeft w:val="0"/>
              <w:marRight w:val="0"/>
              <w:marTop w:val="0"/>
              <w:marBottom w:val="0"/>
              <w:divBdr>
                <w:top w:val="none" w:sz="0" w:space="0" w:color="auto"/>
                <w:left w:val="none" w:sz="0" w:space="0" w:color="auto"/>
                <w:bottom w:val="none" w:sz="0" w:space="0" w:color="auto"/>
                <w:right w:val="none" w:sz="0" w:space="0" w:color="auto"/>
              </w:divBdr>
            </w:div>
            <w:div w:id="1055078635">
              <w:marLeft w:val="0"/>
              <w:marRight w:val="0"/>
              <w:marTop w:val="0"/>
              <w:marBottom w:val="0"/>
              <w:divBdr>
                <w:top w:val="none" w:sz="0" w:space="0" w:color="auto"/>
                <w:left w:val="none" w:sz="0" w:space="0" w:color="auto"/>
                <w:bottom w:val="none" w:sz="0" w:space="0" w:color="auto"/>
                <w:right w:val="none" w:sz="0" w:space="0" w:color="auto"/>
              </w:divBdr>
            </w:div>
            <w:div w:id="1496460500">
              <w:marLeft w:val="0"/>
              <w:marRight w:val="0"/>
              <w:marTop w:val="0"/>
              <w:marBottom w:val="0"/>
              <w:divBdr>
                <w:top w:val="none" w:sz="0" w:space="0" w:color="auto"/>
                <w:left w:val="none" w:sz="0" w:space="0" w:color="auto"/>
                <w:bottom w:val="none" w:sz="0" w:space="0" w:color="auto"/>
                <w:right w:val="none" w:sz="0" w:space="0" w:color="auto"/>
              </w:divBdr>
            </w:div>
            <w:div w:id="2045716103">
              <w:marLeft w:val="0"/>
              <w:marRight w:val="0"/>
              <w:marTop w:val="0"/>
              <w:marBottom w:val="0"/>
              <w:divBdr>
                <w:top w:val="none" w:sz="0" w:space="0" w:color="auto"/>
                <w:left w:val="none" w:sz="0" w:space="0" w:color="auto"/>
                <w:bottom w:val="none" w:sz="0" w:space="0" w:color="auto"/>
                <w:right w:val="none" w:sz="0" w:space="0" w:color="auto"/>
              </w:divBdr>
            </w:div>
            <w:div w:id="21309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6511">
      <w:bodyDiv w:val="1"/>
      <w:marLeft w:val="0"/>
      <w:marRight w:val="0"/>
      <w:marTop w:val="0"/>
      <w:marBottom w:val="0"/>
      <w:divBdr>
        <w:top w:val="none" w:sz="0" w:space="0" w:color="auto"/>
        <w:left w:val="none" w:sz="0" w:space="0" w:color="auto"/>
        <w:bottom w:val="none" w:sz="0" w:space="0" w:color="auto"/>
        <w:right w:val="none" w:sz="0" w:space="0" w:color="auto"/>
      </w:divBdr>
    </w:div>
    <w:div w:id="1320814825">
      <w:bodyDiv w:val="1"/>
      <w:marLeft w:val="0"/>
      <w:marRight w:val="0"/>
      <w:marTop w:val="0"/>
      <w:marBottom w:val="0"/>
      <w:divBdr>
        <w:top w:val="none" w:sz="0" w:space="0" w:color="auto"/>
        <w:left w:val="none" w:sz="0" w:space="0" w:color="auto"/>
        <w:bottom w:val="none" w:sz="0" w:space="0" w:color="auto"/>
        <w:right w:val="none" w:sz="0" w:space="0" w:color="auto"/>
      </w:divBdr>
      <w:divsChild>
        <w:div w:id="330449149">
          <w:marLeft w:val="0"/>
          <w:marRight w:val="0"/>
          <w:marTop w:val="0"/>
          <w:marBottom w:val="0"/>
          <w:divBdr>
            <w:top w:val="none" w:sz="0" w:space="0" w:color="auto"/>
            <w:left w:val="none" w:sz="0" w:space="0" w:color="auto"/>
            <w:bottom w:val="none" w:sz="0" w:space="0" w:color="auto"/>
            <w:right w:val="none" w:sz="0" w:space="0" w:color="auto"/>
          </w:divBdr>
          <w:divsChild>
            <w:div w:id="10007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185">
      <w:bodyDiv w:val="1"/>
      <w:marLeft w:val="0"/>
      <w:marRight w:val="0"/>
      <w:marTop w:val="0"/>
      <w:marBottom w:val="0"/>
      <w:divBdr>
        <w:top w:val="none" w:sz="0" w:space="0" w:color="auto"/>
        <w:left w:val="none" w:sz="0" w:space="0" w:color="auto"/>
        <w:bottom w:val="none" w:sz="0" w:space="0" w:color="auto"/>
        <w:right w:val="none" w:sz="0" w:space="0" w:color="auto"/>
      </w:divBdr>
    </w:div>
    <w:div w:id="1551259945">
      <w:bodyDiv w:val="1"/>
      <w:marLeft w:val="0"/>
      <w:marRight w:val="0"/>
      <w:marTop w:val="0"/>
      <w:marBottom w:val="0"/>
      <w:divBdr>
        <w:top w:val="none" w:sz="0" w:space="0" w:color="auto"/>
        <w:left w:val="none" w:sz="0" w:space="0" w:color="auto"/>
        <w:bottom w:val="none" w:sz="0" w:space="0" w:color="auto"/>
        <w:right w:val="none" w:sz="0" w:space="0" w:color="auto"/>
      </w:divBdr>
    </w:div>
    <w:div w:id="1816532201">
      <w:bodyDiv w:val="1"/>
      <w:marLeft w:val="0"/>
      <w:marRight w:val="0"/>
      <w:marTop w:val="0"/>
      <w:marBottom w:val="0"/>
      <w:divBdr>
        <w:top w:val="none" w:sz="0" w:space="0" w:color="auto"/>
        <w:left w:val="none" w:sz="0" w:space="0" w:color="auto"/>
        <w:bottom w:val="none" w:sz="0" w:space="0" w:color="auto"/>
        <w:right w:val="none" w:sz="0" w:space="0" w:color="auto"/>
      </w:divBdr>
    </w:div>
    <w:div w:id="1874463464">
      <w:bodyDiv w:val="1"/>
      <w:marLeft w:val="0"/>
      <w:marRight w:val="0"/>
      <w:marTop w:val="0"/>
      <w:marBottom w:val="0"/>
      <w:divBdr>
        <w:top w:val="none" w:sz="0" w:space="0" w:color="auto"/>
        <w:left w:val="none" w:sz="0" w:space="0" w:color="auto"/>
        <w:bottom w:val="none" w:sz="0" w:space="0" w:color="auto"/>
        <w:right w:val="none" w:sz="0" w:space="0" w:color="auto"/>
      </w:divBdr>
      <w:divsChild>
        <w:div w:id="1292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E3654-D3FF-4493-95E3-93527677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5667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Pressemitteilung</vt:lpstr>
    </vt:vector>
  </TitlesOfParts>
  <Company>Kögel Trailer</Company>
  <LinksUpToDate>false</LinksUpToDate>
  <CharactersWithSpaces>6689</CharactersWithSpaces>
  <SharedDoc>false</SharedDoc>
  <HLinks>
    <vt:vector size="12" baseType="variant">
      <vt:variant>
        <vt:i4>7471222</vt:i4>
      </vt:variant>
      <vt:variant>
        <vt:i4>3</vt:i4>
      </vt:variant>
      <vt:variant>
        <vt:i4>0</vt:i4>
      </vt:variant>
      <vt:variant>
        <vt:i4>5</vt:i4>
      </vt:variant>
      <vt:variant>
        <vt:lpwstr>http://www.koegel.de/beamware3/start.php?PHPSESSID=44cd87f77d0a90436cf32ae9077aba96</vt:lpwstr>
      </vt:variant>
      <vt:variant>
        <vt:lpwstr/>
      </vt:variant>
      <vt:variant>
        <vt:i4>7471222</vt:i4>
      </vt:variant>
      <vt:variant>
        <vt:i4>0</vt:i4>
      </vt:variant>
      <vt:variant>
        <vt:i4>0</vt:i4>
      </vt:variant>
      <vt:variant>
        <vt:i4>5</vt:i4>
      </vt:variant>
      <vt:variant>
        <vt:lpwstr>http://www.koegel.de/beamware3/start.php?PHPSESSID=44cd87f77d0a90436cf32ae9077aba96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Patrick Wanner</dc:creator>
  <cp:keywords/>
  <cp:lastModifiedBy>Pauline Bergmann</cp:lastModifiedBy>
  <cp:revision>16</cp:revision>
  <cp:lastPrinted>2018-01-09T20:19:00Z</cp:lastPrinted>
  <dcterms:created xsi:type="dcterms:W3CDTF">2022-07-14T14:42:00Z</dcterms:created>
  <dcterms:modified xsi:type="dcterms:W3CDTF">2022-07-26T12:33:00Z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