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45EBA2C7" w:rsidR="006F3B7F" w:rsidRDefault="00EF566C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Struttura leggera mirata e massima semplicità d’uso: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la serie Kögel Port ottiene i valori migliori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5FA0E4A1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20 settembre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14EB2923" w:rsidR="006F3B7F" w:rsidRDefault="00C51853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All’IAA Transportation 2022, Kögel ottimizza la serie di chassis per container Port.</w:t>
      </w:r>
      <w:r>
        <w:rPr>
          <w:b/>
        </w:rPr>
        <w:t xml:space="preserve"> </w:t>
      </w:r>
      <w:r>
        <w:rPr>
          <w:b/>
        </w:rPr>
        <w:t xml:space="preserve">La nuova struttura estensibile frontale delle serie Duplex è particolarmente leggera, inoltre richiede poca manutenzione.</w:t>
      </w:r>
      <w:r>
        <w:rPr>
          <w:b/>
        </w:rPr>
        <w:t xml:space="preserve"> </w:t>
      </w:r>
      <w:r>
        <w:rPr>
          <w:b/>
        </w:rPr>
        <w:t xml:space="preserve">Insieme al telaio dal peso ottimizzato, il vantaggio in termini di peso è di fino a 700 chilogrammi rispetto alla generazione precedente.</w:t>
      </w:r>
      <w:r>
        <w:rPr>
          <w:b/>
        </w:rPr>
        <w:t xml:space="preserve"> 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A1EB677" w14:textId="7AF19FEF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Dalla fiera IAA Transportation 2022 in poi, tutte le serie di telai si baseranno sulla nuova generazione di chassis di cui ha usufruito la serie di telai, multifunzionale e anche vincitrice di numerosi premi, Port 45 Triplex.</w:t>
      </w:r>
      <w:r>
        <w:t xml:space="preserve"> </w:t>
      </w:r>
      <w:r>
        <w:t xml:space="preserve">Gli chassis per container delle serie Duplex dispongono ora di una struttura estensibile frontale sviluppata internamente, monopezzo e supportata da quattro ruote, che da anni dà ottima prova di sé sul Port 45 Triplex.</w:t>
      </w:r>
      <w:r>
        <w:t xml:space="preserve"> </w:t>
      </w:r>
      <w:r>
        <w:t xml:space="preserve">Questa struttura è inoltre facile da utilizzare, richiede poca manutenzione e inoltre ha un peso straordinariamente ridotto.</w:t>
      </w:r>
    </w:p>
    <w:p w14:paraId="574AA342" w14:textId="7777777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6566055F" w14:textId="7758D41B" w:rsidR="00EC187A" w:rsidRDefault="00804266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La totale rielaborazione dal punto di vista costruttivo comprende anche l’utilizzo di acciai altamente resistenti,</w:t>
      </w:r>
      <w:r>
        <w:t xml:space="preserve"> </w:t>
      </w:r>
      <w:r>
        <w:t xml:space="preserve">che consentono di ridurne in modo determinante lo spessore e di conseguenza il peso proprio.</w:t>
      </w:r>
      <w:r>
        <w:t xml:space="preserve"> </w:t>
      </w:r>
      <w:r>
        <w:t xml:space="preserve">Grazie a questo passaggio, tutti i modelli della serie Port avranno in futuro un carico utile notevolmente maggiore.</w:t>
      </w:r>
      <w:r>
        <w:t xml:space="preserve"> </w:t>
      </w:r>
      <w:r>
        <w:t xml:space="preserve">Questo vantaggio in termini di peso rispetto alle versioni precedenti è compreso nella dotazione di base tra i 400 chilogrammi per i modelli esclusivamente con prolunga posteriore (Simplex) e i 700 chilogrammi per i modelli con prolunga anteriore e posteriore (Duplex).</w:t>
      </w:r>
      <w:r>
        <w:t xml:space="preserve"> </w:t>
      </w:r>
      <w:r>
        <w:t xml:space="preserve">In questo modo si riducono notevolmente i consumi, e di conseguenza l’impatto della CO</w:t>
      </w:r>
      <w:r>
        <w:rPr>
          <w:vertAlign w:val="subscript"/>
        </w:rPr>
        <w:t xml:space="preserve">2</w:t>
      </w:r>
      <w:r>
        <w:t xml:space="preserve"> e i costi di trasporto dei container su strada.</w:t>
      </w:r>
    </w:p>
    <w:p w14:paraId="15E90B05" w14:textId="0AF02283" w:rsidR="00EC187A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968B223" w14:textId="279B8EB0" w:rsidR="00D05D82" w:rsidRDefault="00D05D82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Allo stand F14, padiglione 27, Kögel esporrà la struttura estensibile frontale e l’innovativo Multi Container Stop (MCS) dall’utilizzo intuitivo su di uno chassis Port 45 Duplex con prolunga anteriore e posteriore per container ISO e High-Cube di dimensioni comprese tra 20 e 45 piedi.</w:t>
      </w:r>
      <w:r>
        <w:t xml:space="preserve"> </w:t>
      </w:r>
      <w:r>
        <w:t xml:space="preserve">Grazie alla sua rielaborazione, questo chassis per container estremamente versatile pesa ora 5.050 chilogrammi anziché 5.750.</w:t>
      </w:r>
      <w:r>
        <w:t xml:space="preserve"> </w:t>
      </w:r>
      <w:r>
        <w:t xml:space="preserve">Un risultato impressionante tutto “Made in Burtenbach” che aumenta a lungo termine l’attrattività di questa modalità ecologica di trasporto multimodale delle merci!</w:t>
      </w:r>
    </w:p>
    <w:p w14:paraId="5C39C73F" w14:textId="77777777" w:rsidR="00D05D82" w:rsidRDefault="00D05D82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B7174E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Profilo dell'azienda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Kögel è uno dei costruttori di semirimorchi leader in Europa.</w:t>
      </w:r>
      <w:r>
        <w:rPr>
          <w:sz w:val="22"/>
        </w:rPr>
        <w:t xml:space="preserve"> </w:t>
      </w:r>
      <w:r>
        <w:rPr>
          <w:sz w:val="22"/>
        </w:rPr>
        <w:t xml:space="preserve">Con i suoi veicoli commerciali e le sue soluzioni di trasporto per i settori delle spedizioni e dell’edilizia, l’azienda propone da più di 85 anni qualità ingegneristica “Made in Germany".</w:t>
      </w:r>
      <w:r>
        <w:rPr>
          <w:sz w:val="22"/>
        </w:rPr>
        <w:t xml:space="preserve"> </w:t>
      </w:r>
      <w:r>
        <w:rPr>
          <w:sz w:val="22"/>
        </w:rPr>
        <w:t xml:space="preserve">Kögel sente la responsabilità di configurare i processi logistici e di trasporto nel rispetto del clima e dell’ambiente in accordo con la politica e con i clienti.</w:t>
      </w:r>
      <w:r>
        <w:rPr>
          <w:sz w:val="22"/>
        </w:rPr>
        <w:t xml:space="preserve"> </w:t>
      </w:r>
      <w:r>
        <w:rPr>
          <w:sz w:val="22"/>
        </w:rPr>
        <w:t xml:space="preserve">Il motto dell’azienda ‘Economy meets Ecology – Because we care’ è una promessa:</w:t>
      </w:r>
      <w:r>
        <w:rPr>
          <w:sz w:val="22"/>
        </w:rPr>
        <w:t xml:space="preserve"> </w:t>
      </w:r>
      <w:r>
        <w:rPr>
          <w:sz w:val="22"/>
        </w:rPr>
        <w:t xml:space="preserve">Kögel supporta tutti i clienti con un’eccellente expertise, una profonda conoscenza del settore e soprattutto con prodotti dalla struttura leggera duraturi e sostenibili dal punto di vista ecologico ed economico.</w:t>
      </w:r>
      <w:r>
        <w:rPr>
          <w:sz w:val="22"/>
        </w:rPr>
        <w:t xml:space="preserve"> </w:t>
      </w:r>
      <w:r>
        <w:rPr>
          <w:sz w:val="22"/>
        </w:rPr>
        <w:t xml:space="preserve">La sede dell'azienda e lo stabilimento di produzione principale della Kögel Trailer GmbH si trovano a Burtenbach (Baviera).</w:t>
      </w:r>
      <w:r>
        <w:rPr>
          <w:sz w:val="22"/>
        </w:rPr>
        <w:t xml:space="preserve"> </w:t>
      </w:r>
      <w:r>
        <w:rPr>
          <w:sz w:val="22"/>
        </w:rPr>
        <w:t xml:space="preserve">Altri stabilimenti Kögel sono ubicati a Ulm (Germania), Duingen (Germania), Choceň (Rep. Ceca), Verona (Italia), Gallur (Spagna), Kampen (Paesi Bassi) Corcelles-en-Beaujolais (Francia), Schärding (Austria), Padborg (Danimarca) e Mosca (Russia).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Il vostro interlocutore per questo comunicato stampa: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77777777" w:rsidR="00EC187A" w:rsidRPr="00B7174E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Responsabile Marketing, Pubbliche relazioni e Stampa</w:t>
      </w:r>
    </w:p>
    <w:p w14:paraId="4DA6CFF0" w14:textId="77777777" w:rsidR="00EC187A" w:rsidRPr="00143C8E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1384169D" w14:textId="77777777" w:rsidR="00EC187A" w:rsidRPr="00C75990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Comunicato stampa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341C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0FD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9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7555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5FB2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266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74E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1853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05D82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566C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it-IT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Semirimorchi Kögel</Company>
  <LinksUpToDate>false</LinksUpToDate>
  <CharactersWithSpaces>3281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Patrick Wanner</dc:creator>
  <cp:keywords/>
  <cp:lastModifiedBy>Franz Maximilian</cp:lastModifiedBy>
  <cp:revision>2</cp:revision>
  <cp:lastPrinted>2018-01-09T20:19:00Z</cp:lastPrinted>
  <dcterms:created xsi:type="dcterms:W3CDTF">2022-09-07T06:55:00Z</dcterms:created>
  <dcterms:modified xsi:type="dcterms:W3CDTF">2022-09-07T06:55:00Z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