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45EBA2C7" w:rsidR="006F3B7F" w:rsidRDefault="00EF566C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Przemyślanie lekka konstrukcja i wyjątkowo łatwa obsługa: seria Kögel Port osiąga najlepsze wyniki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5FA0E4A1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20 września 2022 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14EB2923" w:rsidR="006F3B7F" w:rsidRDefault="00C51853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Przed targami IAA Transportation 2022 firma Kögel optymalizuje naczepy kontenerowe serii Port.</w:t>
      </w:r>
      <w:r>
        <w:rPr>
          <w:b/>
        </w:rPr>
        <w:t xml:space="preserve"> </w:t>
      </w:r>
      <w:r>
        <w:rPr>
          <w:b/>
        </w:rPr>
        <w:t xml:space="preserve">Nowy wysuw przedniej części w seriach Duplex jest nie tylko wyjątkowo lekki, ale nie wymaga też większej konserwacji.</w:t>
      </w:r>
      <w:r>
        <w:rPr>
          <w:b/>
        </w:rPr>
        <w:t xml:space="preserve"> </w:t>
      </w:r>
      <w:r>
        <w:rPr>
          <w:b/>
        </w:rPr>
        <w:t xml:space="preserve">W połączeniu z odchudzoną ramą udało się zmniejszyć masę nawet o 700 kilogramów w stosunku do poprzedniej generacji.</w:t>
      </w:r>
      <w:r>
        <w:rPr>
          <w:b/>
        </w:rPr>
        <w:t xml:space="preserve"> 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A1EB677" w14:textId="7AF19FEF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Począwszy od targów IAA Transportation 2022 wszystkie wersje podwozi będą bazować na nowej generacji, która dotychczas była montowana tylko w nagradzanej, wielofunkcyjnej naczepie Port 45 Triplex.</w:t>
      </w:r>
      <w:r>
        <w:t xml:space="preserve"> </w:t>
      </w:r>
      <w:r>
        <w:t xml:space="preserve">Podwozia kontenerowe serii Duplex są teraz wyposażone we własny, ułożyskowany na czterech rolkach, jednoczęściowy wysuw przedniej części, który od lat sprawdza się w naczepach Port 45 Triplex.</w:t>
      </w:r>
      <w:r>
        <w:t xml:space="preserve"> </w:t>
      </w:r>
      <w:r>
        <w:t xml:space="preserve">Nie tylko nie wymaga on większej konserwacji i jest łatwy w obsłudze, ale również ma bardzo niewielką masę własną.</w:t>
      </w:r>
    </w:p>
    <w:p w14:paraId="574AA342" w14:textId="7777777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6566055F" w14:textId="7758D41B" w:rsidR="00EC187A" w:rsidRDefault="00804266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Kompleksowa przebudowa konstrukcji obejmuje również zastosowanie stali o dużej wytrzymałości.</w:t>
      </w:r>
      <w:r>
        <w:t xml:space="preserve"> </w:t>
      </w:r>
      <w:r>
        <w:t xml:space="preserve">Taka stal pozwala zmniejszyć grubość użytego materiału, a tym samym znacznie obniżyć masę własną.</w:t>
      </w:r>
      <w:r>
        <w:t xml:space="preserve"> </w:t>
      </w:r>
      <w:r>
        <w:t xml:space="preserve">Dzięki takiej modyfikacji wszystkie modele serii Port umożliwią w przyszłości dużo większą ładowność.</w:t>
      </w:r>
      <w:r>
        <w:t xml:space="preserve"> </w:t>
      </w:r>
      <w:r>
        <w:t xml:space="preserve">W porównaniu z wcześniejszymi wersjami, przy wyposażeniu podstawowym ładowność zmniejszyła się o 400 kg w modelach z wysuwem tylko tylnej części pojazdu (Simplex) oraz nawet o 700 kg w modelach z wysuwem przedniej i tylnej części pojazdu (Duplex).</w:t>
      </w:r>
      <w:r>
        <w:t xml:space="preserve"> </w:t>
      </w:r>
      <w:r>
        <w:t xml:space="preserve">Pozwala to na znaczną oszczędność paliwa, zmniejszenie śladu węglowego oraz obniżenie kosztów transportu drogowego kontenerów.</w:t>
      </w:r>
    </w:p>
    <w:p w14:paraId="15E90B05" w14:textId="0AF02283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968B223" w14:textId="279B8EB0" w:rsidR="00D05D82" w:rsidRDefault="00D05D82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stoisku F14 w hali 27 Kögel zaprezentuje wysuw przedniej części oraz innowacyjny i obsługiwany intuicyjnie system Multi Container Stop (MCS) na podwoziu kontenerowym Port 45 Duplex z wysuwem przedniej i tylnej części do kontenerów ISO oraz High-Cube o rozmiarach od 20 do 45 stóp.</w:t>
      </w:r>
      <w:r>
        <w:t xml:space="preserve"> </w:t>
      </w:r>
      <w:r>
        <w:t xml:space="preserve">Dzięki dokonanym modyfikacjom to wyjątkowo wszechstronne podwozie kontenerowe waży teraz 5050 zamiast wcześniejszych 5750 kg.</w:t>
      </w:r>
      <w:r>
        <w:t xml:space="preserve"> </w:t>
      </w:r>
      <w:r>
        <w:t xml:space="preserve">Imponujący efekt pod znakiem „made in Burtenbach”, który trwale zwiększa atrakcyjność przyjaznego dla środowiska, multimodalnego transportu towarowego!</w:t>
      </w:r>
    </w:p>
    <w:p w14:paraId="5C39C73F" w14:textId="77777777" w:rsidR="00D05D82" w:rsidRDefault="00D05D82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B7174E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firmy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</w:t>
      </w:r>
      <w:r>
        <w:rPr>
          <w:sz w:val="22"/>
        </w:rPr>
        <w:t xml:space="preserve"> </w:t>
      </w:r>
      <w:r>
        <w:rPr>
          <w:sz w:val="22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2"/>
        </w:rPr>
        <w:t xml:space="preserve"> </w:t>
      </w:r>
      <w:r>
        <w:rPr>
          <w:sz w:val="22"/>
        </w:rPr>
        <w:t xml:space="preserve">Firma Kögel uważa za swój obowiązek projektowanie rozwiązań transportowych i logistycznych w sposób przyjazny dla środowiska i klimatu.</w:t>
      </w:r>
      <w:r>
        <w:rPr>
          <w:sz w:val="22"/>
        </w:rPr>
        <w:t xml:space="preserve"> </w:t>
      </w:r>
      <w:r>
        <w:rPr>
          <w:sz w:val="22"/>
        </w:rPr>
        <w:t xml:space="preserve">Motto firmy „Economy meets Ecology – Because we care” to zobowiązanie:</w:t>
      </w:r>
      <w:r>
        <w:rPr>
          <w:sz w:val="22"/>
        </w:rPr>
        <w:t xml:space="preserve"> </w:t>
      </w:r>
      <w:r>
        <w:rPr>
          <w:sz w:val="22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2"/>
        </w:rPr>
        <w:t xml:space="preserve"> </w:t>
      </w:r>
      <w:r>
        <w:rPr>
          <w:sz w:val="22"/>
        </w:rPr>
        <w:t xml:space="preserve">Siedziba i główny zakład produkcyjny firmy Kögel Trailer GmbH znajdują się w bawarskiej miejscowości Burtenbach.</w:t>
      </w:r>
      <w:r>
        <w:rPr>
          <w:sz w:val="22"/>
        </w:rPr>
        <w:t xml:space="preserve"> </w:t>
      </w:r>
      <w:r>
        <w:rPr>
          <w:sz w:val="22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Osoba kontaktowa w sprawie tej informacji prasowej: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77777777" w:rsidR="00EC187A" w:rsidRPr="00B7174E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marketingu, Public Relations i kontaktów z prasą</w:t>
      </w:r>
    </w:p>
    <w:p w14:paraId="4DA6CFF0" w14:textId="77777777" w:rsidR="00EC187A" w:rsidRPr="00143C8E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1384169D" w14:textId="77777777" w:rsidR="00EC187A" w:rsidRPr="00C75990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341C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0FD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9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7555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5FB2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266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74E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1853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05D82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566C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3281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Patrick Wanner</dc:creator>
  <cp:keywords/>
  <cp:lastModifiedBy>Franz Maximilian</cp:lastModifiedBy>
  <cp:revision>2</cp:revision>
  <cp:lastPrinted>2018-01-09T20:19:00Z</cp:lastPrinted>
  <dcterms:created xsi:type="dcterms:W3CDTF">2022-09-07T06:55:00Z</dcterms:created>
  <dcterms:modified xsi:type="dcterms:W3CDTF">2022-09-07T06:55:00Z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