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6473" w14:textId="03B8ADDA" w:rsidR="006F3B7F" w:rsidRDefault="00BC7CF8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Maggiore sicurezza per ciclisti e conducenti di scooter:</w:t>
      </w:r>
      <w:r>
        <w:rPr>
          <w:b/>
          <w:sz w:val="32"/>
        </w:rPr>
        <w:t xml:space="preserve"> </w:t>
      </w:r>
      <w:r>
        <w:rPr>
          <w:b/>
          <w:sz w:val="32"/>
        </w:rPr>
        <w:br/>
      </w:r>
      <w:r>
        <w:rPr>
          <w:b/>
          <w:sz w:val="32"/>
        </w:rPr>
        <w:t xml:space="preserve">Kögel Road Safety avvisa in caso di svolta a destra</w:t>
      </w:r>
    </w:p>
    <w:p w14:paraId="5EF232A6" w14:textId="77777777" w:rsidR="00AE49BB" w:rsidRPr="00AE49BB" w:rsidRDefault="00AE49BB" w:rsidP="006F3B7F">
      <w:pPr>
        <w:spacing w:line="360" w:lineRule="auto"/>
        <w:rPr>
          <w:rFonts w:cs="Arial"/>
          <w:b/>
          <w:sz w:val="32"/>
          <w:szCs w:val="32"/>
        </w:rPr>
      </w:pPr>
    </w:p>
    <w:p w14:paraId="7AA379B9" w14:textId="4654C68E" w:rsidR="006F3B7F" w:rsidRDefault="006F3B7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Burtenbach, 7 settembre 2022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2035F73B" w14:textId="64C84B88" w:rsidR="006F3B7F" w:rsidRPr="003D5F32" w:rsidRDefault="00F02443" w:rsidP="006F3B7F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Cs w:val="24"/>
          <w:rFonts w:eastAsia="TradeGothic" w:cs="Arial"/>
        </w:rPr>
      </w:pPr>
      <w:r>
        <w:rPr>
          <w:b/>
        </w:rPr>
        <w:t xml:space="preserve">Insieme ai suoi partner tecnologici, Kögel ha sviluppato il sistema di assistenza Kögel Road Safety (KRS)</w:t>
      </w:r>
      <w:r>
        <w:rPr>
          <w:b/>
        </w:rPr>
        <w:t xml:space="preserve"> </w:t>
      </w:r>
      <w:r>
        <w:rPr>
          <w:b/>
        </w:rPr>
        <w:t xml:space="preserve">con l’obiettivo di migliorare la sicurezza degli “utenti più deboli della strada”.</w:t>
      </w:r>
      <w:r>
        <w:rPr>
          <w:b/>
        </w:rPr>
        <w:t xml:space="preserve"> </w:t>
      </w:r>
      <w:r>
        <w:rPr>
          <w:b/>
        </w:rPr>
        <w:t xml:space="preserve">A tal fine infatti, il KRS invia tramite gli indicatori di direzione del semirimorchio un segnale di avvertimento agli smartphone dotati dell’app KRS, oppure agli appositi braccialetti.</w:t>
      </w:r>
      <w:r>
        <w:rPr>
          <w:b/>
        </w:rPr>
        <w:t xml:space="preserve"> </w:t>
      </w:r>
      <w:r>
        <w:rPr>
          <w:b/>
        </w:rPr>
        <w:t xml:space="preserve">Questi terminali, a cui si aggiungeranno in futuro anche gli smartwatch, avvisano i ciclisti, i conducenti di scooter e i pedoni nelle immediate vicinanze dell’imminente svolta a destra di un camion.</w:t>
      </w:r>
      <w:r>
        <w:rPr>
          <w:b/>
        </w:rPr>
        <w:t xml:space="preserve"> </w:t>
      </w:r>
      <w:r>
        <w:rPr>
          <w:b/>
        </w:rPr>
        <w:t xml:space="preserve">La giuria di esperti del rinomato Trailer Innovation Award ha sottolineato l’importanza di un sistema di questo tipo, decretandolo pertanto vincitore per il 2023 nella categoria “Safety”.</w:t>
      </w:r>
    </w:p>
    <w:p w14:paraId="6E8F6525" w14:textId="77777777" w:rsidR="00A30676" w:rsidRDefault="00A30676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315ADD7F" w14:textId="35BEBB8F" w:rsidR="00081C72" w:rsidRDefault="00607493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Soprattutto nei centri urbani si assiste periodicamente ad incidenti con la stessa dinamica:</w:t>
      </w:r>
      <w:r>
        <w:t xml:space="preserve"> </w:t>
      </w:r>
      <w:r>
        <w:t xml:space="preserve">un camion svolta a destra travolgendo sul lato destro un ciclista che stava proseguendo diritto</w:t>
      </w:r>
      <w:r>
        <w:t xml:space="preserve"> </w:t>
      </w:r>
      <w:r>
        <w:t xml:space="preserve">e che nel peggiore dei casi finisce sotto al camion.</w:t>
      </w:r>
      <w:r>
        <w:t xml:space="preserve"> </w:t>
      </w:r>
      <w:r>
        <w:t xml:space="preserve">L’elevata incidenza del traffico non visibile negli agglomerati urbani e l’”angolo cieco” tipico dei camion, impossibile da eliminare completamente anche con i moderni sistemi di specchi, sono spesso la causa di questi tragici incidenti.</w:t>
      </w:r>
      <w:r>
        <w:t xml:space="preserve"> </w:t>
      </w:r>
    </w:p>
    <w:p w14:paraId="0A1EB677" w14:textId="47EC49E6" w:rsidR="00EC187A" w:rsidRDefault="00C0500A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Così si è espresso Christian Renners, CEO di Kögel Trailer GmbH, su questo innovativo aspetto di sicurezza:</w:t>
      </w:r>
      <w:r>
        <w:t xml:space="preserve"> </w:t>
      </w:r>
      <w:r>
        <w:t xml:space="preserve">“Le conseguenze per questi cosiddetti utenti vulnerabili della strada come ciclisti, conducenti di scooter elettrici e pedoni, sono per lo più fatali.</w:t>
      </w:r>
      <w:r>
        <w:t xml:space="preserve"> </w:t>
      </w:r>
      <w:r>
        <w:t xml:space="preserve">Per questo noi di Kögel non volevamo affidarci solamente sull’assistente di svolta, che sarà obbligatorio sulle strade europee soltanto nel 2024.</w:t>
      </w:r>
      <w:r>
        <w:t xml:space="preserve"> </w:t>
      </w:r>
      <w:r>
        <w:t xml:space="preserve">Secondo l’Allgemeiner Deutscher Fahrrad-Club (ADFC) infatti, solo in Germania circa 40 ciclisti perdono la vita ogni anno in queste tragiche circostanze.</w:t>
      </w:r>
      <w:r>
        <w:t xml:space="preserve"> </w:t>
      </w:r>
      <w:r>
        <w:t xml:space="preserve">Kögel vuole contribuire fattivamente alla riduzione di questi incidenti.”</w:t>
      </w:r>
    </w:p>
    <w:p w14:paraId="574AA342" w14:textId="4E184897" w:rsidR="00EC187A" w:rsidRPr="000D19DF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F32966C" w14:textId="33E97FED" w:rsidR="003856BD" w:rsidRPr="003413D8" w:rsidRDefault="003856BD" w:rsidP="00EC187A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Il KRS si aggiudica il primo posto al Trailer Innovation Award</w:t>
      </w:r>
    </w:p>
    <w:p w14:paraId="011AF9C0" w14:textId="1CD06594" w:rsidR="003856BD" w:rsidRPr="00A03CCD" w:rsidRDefault="00A03CCD" w:rsidP="00EC187A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4"/>
          <w:rFonts w:eastAsia="TradeGothic" w:cs="Arial"/>
        </w:rPr>
      </w:pPr>
      <w:r>
        <w:t xml:space="preserve">Philipp Bönders, Presidente della giuria composta da 15 persone del Trailer Innovation Award, ha affermato in merito al sistema KRS:</w:t>
      </w:r>
      <w:r>
        <w:t xml:space="preserve"> </w:t>
      </w:r>
      <w:r>
        <w:t xml:space="preserve">“Purtroppo, ancora oggi gli incidenti in curva con i camion non sono certo una rarità durante i trasporti nei centri urbani.</w:t>
      </w:r>
      <w:r>
        <w:t xml:space="preserve"> </w:t>
      </w:r>
      <w:r>
        <w:t xml:space="preserve">Ogni anno continuano ad esserci numerosi imprevisti nei quali i ciclisti o i pedoni subiscono lesioni o incidenti mortali a causa dei veicoli che svoltano a destra.</w:t>
      </w:r>
      <w:r>
        <w:t xml:space="preserve"> </w:t>
      </w:r>
      <w:r>
        <w:t xml:space="preserve">Per evitare in futuro tali incidenti, Kögel ha ora messo a punto il sistema KRS (Kögel Road Safety),</w:t>
      </w:r>
      <w:r>
        <w:t xml:space="preserve"> </w:t>
      </w:r>
      <w:r>
        <w:t xml:space="preserve">che trasforma il semirimorchio in un salvavita: quando si attivano le frecce infatti, viene inviato un particolare segnale che avvisa tramite smartphone gli utenti più deboli della strada presenti nelle immediate vicinanze dell’imminente svolta a destra.</w:t>
      </w:r>
      <w:r>
        <w:t xml:space="preserve"> </w:t>
      </w:r>
      <w:r>
        <w:t xml:space="preserve">Una tecnologia di questo genere è semplicemente esemplare, pertanto la giuria del Trailer Innovation 2023 l’ha insignita del 1° posto nella categoria Safety.”</w:t>
      </w:r>
    </w:p>
    <w:p w14:paraId="3191C810" w14:textId="4CA469AE" w:rsidR="003856BD" w:rsidRDefault="003856BD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9318323" w14:textId="77777777" w:rsidR="003856BD" w:rsidRPr="00F84855" w:rsidRDefault="003856BD" w:rsidP="003856BD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Il semirimorchio invia un segnale allo smartphone, al tablet o al braccialetto</w:t>
      </w:r>
    </w:p>
    <w:p w14:paraId="6566055F" w14:textId="2DFBE0BC" w:rsidR="00EC187A" w:rsidRDefault="003856BD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KRS è un sistema di assistenza che Kögel ha messo a punto insieme alla start-up Flasher e Aspöck, il produttore degli impianti di illuminazione.</w:t>
      </w:r>
      <w:r>
        <w:t xml:space="preserve"> </w:t>
      </w:r>
      <w:r>
        <w:t xml:space="preserve">KRS avvisa pedoni, ciclisti e gli altri utenti della strada quando un camion sta per svoltare a destra nelle immediate vicinanze.</w:t>
      </w:r>
      <w:r>
        <w:t xml:space="preserve"> </w:t>
      </w:r>
      <w:r>
        <w:t xml:space="preserve">A tal fine il semirimorchio invia un particolare segnale nelle immediate vicinanze una volta che il conducente ha messo la freccia.</w:t>
      </w:r>
      <w:r>
        <w:t xml:space="preserve"> </w:t>
      </w:r>
      <w:r>
        <w:t xml:space="preserve">Il segnale viene ricevuto da un dispositivo che oggigiorno ognuno porta sempre con sé e che può essere fissato sullo scooter e sulla bicicletta in modo che sia sempre nel campo visivo del conducente: lo smartphone.</w:t>
      </w:r>
      <w:r>
        <w:t xml:space="preserve"> </w:t>
      </w:r>
      <w:r>
        <w:t xml:space="preserve">Un’alternativa ancora più smart è lo speciale braccialetto appositamente sviluppato per ciclisti e conducenti di scooter, il quale non solo avvisa dell’imminente svolta del camion, ma può servire anche da freccia e luce di arresto.</w:t>
      </w:r>
    </w:p>
    <w:p w14:paraId="1D250A20" w14:textId="205F78FC" w:rsidR="00B81B6E" w:rsidRDefault="00B81B6E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824CE5A" w14:textId="3E4F8BA8" w:rsidR="00F84855" w:rsidRPr="00081C72" w:rsidRDefault="00F84855" w:rsidP="00F84855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L’app gratuita consente allo smartphone di vibrare, lampeggiare e di inviare segnali acustici</w:t>
      </w:r>
    </w:p>
    <w:p w14:paraId="394C9929" w14:textId="5D5C1074" w:rsidR="00B81B6E" w:rsidRDefault="00B81B6E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Non appena il conducente del camion mette la freccia, l’hardware di Aspöck, montato sul mezzo, invia automaticamente un segnale Bluetooth.</w:t>
      </w:r>
      <w:r>
        <w:t xml:space="preserve"> </w:t>
      </w:r>
      <w:r>
        <w:t xml:space="preserve">Dopodiché lo smartphone o il braccialetto avvisano subito l’utente in tre modi: tramite segnale visivo con un avvertimento, tramite segnale acustico con un allarme sonoro e tramite segnale tattile con una vibrazione.</w:t>
      </w:r>
      <w:r>
        <w:t xml:space="preserve"> </w:t>
      </w:r>
      <w:r>
        <w:t xml:space="preserve">In questo modo il sistema KRS dirige l’attenzione sulla situazione potenzialmente pericolosa a integrazione degli indicatori di direzione, che fino ad ora segnalavano le intenzioni del conducente agli altri utenti della strada solamente dal punto di vista visivo.</w:t>
      </w:r>
      <w:r>
        <w:t xml:space="preserve"> </w:t>
      </w:r>
      <w:r>
        <w:t xml:space="preserve">La portata del segnale di avvertimento è limitata alle immediate vicinanze del camion, in modo da non pregiudicare l’attenzione degli altri utenti della strada.</w:t>
      </w:r>
      <w:r>
        <w:t xml:space="preserve"> </w:t>
      </w:r>
      <w:r>
        <w:t xml:space="preserve">Come ricevitore si utilizza uno smartphone o un tablet sul quale sia stata installata l’app KRS.</w:t>
      </w:r>
      <w:r>
        <w:t xml:space="preserve"> </w:t>
      </w:r>
      <w:r>
        <w:t xml:space="preserve">Questa sarà disponibile in futuro gratuitamente in tutti i più comuni App Store non appena il sistema sarà maturo per l’impiego in serie.</w:t>
      </w:r>
    </w:p>
    <w:p w14:paraId="6F646285" w14:textId="79248AD7" w:rsidR="00573419" w:rsidRDefault="00573419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3CEFBFE2" w14:textId="03FD6721" w:rsidR="00F84855" w:rsidRPr="00F84855" w:rsidRDefault="00F84855" w:rsidP="00EC187A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Il braccialetto di sicurezza serve anche come indicatore di direzione e luce di arresto</w:t>
      </w:r>
    </w:p>
    <w:p w14:paraId="6226B254" w14:textId="74034A6A" w:rsidR="00573419" w:rsidRDefault="00573419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Anche il braccialetto di sicurezza opzionale, sviluppato da Kögel insieme alla start-up Flasher, comprende un ricevitore per il segnale, e avvisa in queste situazioni allo stesso modo dello smartphone.</w:t>
      </w:r>
      <w:r>
        <w:t xml:space="preserve"> </w:t>
      </w:r>
      <w:r>
        <w:t xml:space="preserve">Se indossato aperto sul braccio, il braccialetto può essere utilizzato anche come indicatore di direzione e luce di arresto.</w:t>
      </w:r>
    </w:p>
    <w:p w14:paraId="48720761" w14:textId="77777777" w:rsidR="00781691" w:rsidRDefault="00781691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5E90B05" w14:textId="495E424D" w:rsidR="00EC187A" w:rsidRDefault="00573419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Alla fiera IAA Transportation, il nuovo Kögel Light</w:t>
      </w:r>
      <w:r>
        <w:rPr>
          <w:vertAlign w:val="superscript"/>
        </w:rPr>
        <w:t xml:space="preserve">plus</w:t>
      </w:r>
      <w:r>
        <w:t xml:space="preserve"> Rail, esposto allo stand F14, padiglione 27, è dotato del nuovo sistema Kögel Road Safety,</w:t>
      </w:r>
      <w:r>
        <w:t xml:space="preserve"> </w:t>
      </w:r>
      <w:r>
        <w:t xml:space="preserve">le cui funzionalità saranno illustrate con l’occasione da Kögel.</w:t>
      </w:r>
      <w:r>
        <w:t xml:space="preserve"> </w:t>
      </w:r>
      <w:r>
        <w:t xml:space="preserve">La versione esposta si trova ancora nello stadio di pre-serie.</w:t>
      </w: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F02443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Profilo dell'azienda</w:t>
      </w:r>
    </w:p>
    <w:p w14:paraId="1C24AD03" w14:textId="08E67B23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Kögel è uno dei costruttori di semirimorchi leader in Europa.</w:t>
      </w:r>
      <w:r>
        <w:rPr>
          <w:sz w:val="22"/>
        </w:rPr>
        <w:t xml:space="preserve"> </w:t>
      </w:r>
      <w:r>
        <w:rPr>
          <w:sz w:val="22"/>
        </w:rPr>
        <w:t xml:space="preserve">Con i suoi veicoli commerciali e le sue soluzioni di trasporto per i settori delle spedizioni e dell’edilizia, l’azienda propone da più di 85 anni qualità ingegneristica “Made in Germany".</w:t>
      </w:r>
      <w:r>
        <w:rPr>
          <w:sz w:val="22"/>
        </w:rPr>
        <w:t xml:space="preserve"> </w:t>
      </w:r>
      <w:r>
        <w:rPr>
          <w:sz w:val="22"/>
        </w:rPr>
        <w:t xml:space="preserve">Kögel sente la responsabilità di configurare i processi logistici e di trasporto nel rispetto del clima e dell’ambiente in accordo con la politica e con i clienti.</w:t>
      </w:r>
      <w:r>
        <w:rPr>
          <w:sz w:val="22"/>
        </w:rPr>
        <w:t xml:space="preserve"> </w:t>
      </w:r>
      <w:r>
        <w:rPr>
          <w:sz w:val="22"/>
        </w:rPr>
        <w:t xml:space="preserve">Il motto dell’azienda ‘Economy meets Ecology – Because we care’ è una promessa:</w:t>
      </w:r>
      <w:r>
        <w:rPr>
          <w:sz w:val="22"/>
        </w:rPr>
        <w:t xml:space="preserve"> </w:t>
      </w:r>
      <w:r>
        <w:rPr>
          <w:sz w:val="22"/>
        </w:rPr>
        <w:t xml:space="preserve">Kögel supporta tutti i clienti con un’eccellente expertise, una profonda conoscenza del settore e soprattutto con prodotti dalla struttura leggera duraturi e sostenibili dal punto di vista ecologico ed economico.</w:t>
      </w:r>
      <w:r>
        <w:rPr>
          <w:sz w:val="22"/>
        </w:rPr>
        <w:t xml:space="preserve"> </w:t>
      </w:r>
      <w:r>
        <w:rPr>
          <w:sz w:val="22"/>
        </w:rPr>
        <w:t xml:space="preserve">La sede dell'azienda e lo stabilimento di produzione principale della Kögel Trailer GmbH si trovano a Burtenbach (Baviera).</w:t>
      </w:r>
      <w:r>
        <w:rPr>
          <w:sz w:val="22"/>
        </w:rPr>
        <w:t xml:space="preserve"> </w:t>
      </w:r>
      <w:r>
        <w:rPr>
          <w:sz w:val="22"/>
        </w:rPr>
        <w:t xml:space="preserve">Altri stabilimenti Kögel sono ubicati a Ulm (Germania), Duingen (Germania), Choceň (Rep. Ceca), Verona (Italia), Gallur (Spagna), Kampen (Paesi Bassi) Corcelles-en-Beaujolais (Francia), Schärding (Austria), Padborg (Danimarca) e Mosca (Russia).</w:t>
      </w:r>
    </w:p>
    <w:p w14:paraId="0D0EAC6F" w14:textId="7201E4C7" w:rsidR="005F0B9A" w:rsidRDefault="005F0B9A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www.koegel.com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Il vostro interlocutore per questo comunicato stampa: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1C8C23B2" w14:textId="77777777" w:rsidR="00EC187A" w:rsidRPr="0005708B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7421830" w14:textId="60FECB2F" w:rsidR="00EC187A" w:rsidRPr="00F02443" w:rsidRDefault="00EC187A" w:rsidP="00EC187A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Direttore della divisione marketing e relazioni pubbliche</w:t>
      </w:r>
    </w:p>
    <w:p w14:paraId="4DA6CFF0" w14:textId="700F4DAF" w:rsidR="00EC187A" w:rsidRPr="00F02443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+49 171 8407009</w:t>
      </w:r>
    </w:p>
    <w:p w14:paraId="1384169D" w14:textId="251C9D69" w:rsidR="00EC187A" w:rsidRPr="00C75990" w:rsidRDefault="000F516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Maximilian.Franz@koegel.com</w:t>
      </w:r>
    </w:p>
    <w:p w14:paraId="07D4226E" w14:textId="4D53A274" w:rsidR="00C75990" w:rsidRPr="00176179" w:rsidRDefault="00C75990" w:rsidP="00EC187A">
      <w:pPr>
        <w:spacing w:line="312" w:lineRule="auto"/>
        <w:jc w:val="both"/>
        <w:rPr>
          <w:rFonts w:eastAsia="TradeGothic" w:cs="Arial"/>
          <w:szCs w:val="24"/>
          <w:lang w:val="fr-FR"/>
        </w:rPr>
      </w:pPr>
    </w:p>
    <w:sectPr w:rsidR="00C75990" w:rsidRPr="00176179" w:rsidSect="00384FE2">
      <w:headerReference w:type="default" r:id="rId8"/>
      <w:footerReference w:type="even" r:id="rId9"/>
      <w:footerReference w:type="default" r:id="rId10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195387">
    <w:abstractNumId w:val="15"/>
  </w:num>
  <w:num w:numId="2" w16cid:durableId="658462058">
    <w:abstractNumId w:val="30"/>
  </w:num>
  <w:num w:numId="3" w16cid:durableId="1797747893">
    <w:abstractNumId w:val="22"/>
  </w:num>
  <w:num w:numId="4" w16cid:durableId="984352444">
    <w:abstractNumId w:val="20"/>
  </w:num>
  <w:num w:numId="5" w16cid:durableId="1315254591">
    <w:abstractNumId w:val="3"/>
  </w:num>
  <w:num w:numId="6" w16cid:durableId="1923836149">
    <w:abstractNumId w:val="0"/>
  </w:num>
  <w:num w:numId="7" w16cid:durableId="1753504479">
    <w:abstractNumId w:val="7"/>
  </w:num>
  <w:num w:numId="8" w16cid:durableId="1361861603">
    <w:abstractNumId w:val="11"/>
  </w:num>
  <w:num w:numId="9" w16cid:durableId="1999578516">
    <w:abstractNumId w:val="35"/>
  </w:num>
  <w:num w:numId="10" w16cid:durableId="136608593">
    <w:abstractNumId w:val="14"/>
  </w:num>
  <w:num w:numId="11" w16cid:durableId="1471634663">
    <w:abstractNumId w:val="2"/>
  </w:num>
  <w:num w:numId="12" w16cid:durableId="1449003530">
    <w:abstractNumId w:val="33"/>
  </w:num>
  <w:num w:numId="13" w16cid:durableId="1582761942">
    <w:abstractNumId w:val="25"/>
  </w:num>
  <w:num w:numId="14" w16cid:durableId="1439368426">
    <w:abstractNumId w:val="9"/>
  </w:num>
  <w:num w:numId="15" w16cid:durableId="1081869710">
    <w:abstractNumId w:val="29"/>
  </w:num>
  <w:num w:numId="16" w16cid:durableId="449251334">
    <w:abstractNumId w:val="24"/>
  </w:num>
  <w:num w:numId="17" w16cid:durableId="1771199459">
    <w:abstractNumId w:val="10"/>
  </w:num>
  <w:num w:numId="18" w16cid:durableId="1512186419">
    <w:abstractNumId w:val="4"/>
  </w:num>
  <w:num w:numId="19" w16cid:durableId="258760867">
    <w:abstractNumId w:val="6"/>
  </w:num>
  <w:num w:numId="20" w16cid:durableId="2131705790">
    <w:abstractNumId w:val="18"/>
  </w:num>
  <w:num w:numId="21" w16cid:durableId="354162648">
    <w:abstractNumId w:val="28"/>
  </w:num>
  <w:num w:numId="22" w16cid:durableId="120267526">
    <w:abstractNumId w:val="32"/>
  </w:num>
  <w:num w:numId="23" w16cid:durableId="676734835">
    <w:abstractNumId w:val="27"/>
  </w:num>
  <w:num w:numId="24" w16cid:durableId="1701393849">
    <w:abstractNumId w:val="17"/>
  </w:num>
  <w:num w:numId="25" w16cid:durableId="576090341">
    <w:abstractNumId w:val="37"/>
  </w:num>
  <w:num w:numId="26" w16cid:durableId="1900551026">
    <w:abstractNumId w:val="21"/>
  </w:num>
  <w:num w:numId="27" w16cid:durableId="1268388152">
    <w:abstractNumId w:val="19"/>
  </w:num>
  <w:num w:numId="28" w16cid:durableId="1517521">
    <w:abstractNumId w:val="36"/>
  </w:num>
  <w:num w:numId="29" w16cid:durableId="2018265467">
    <w:abstractNumId w:val="34"/>
  </w:num>
  <w:num w:numId="30" w16cid:durableId="1946961382">
    <w:abstractNumId w:val="5"/>
  </w:num>
  <w:num w:numId="31" w16cid:durableId="2109889016">
    <w:abstractNumId w:val="26"/>
  </w:num>
  <w:num w:numId="32" w16cid:durableId="608004302">
    <w:abstractNumId w:val="12"/>
  </w:num>
  <w:num w:numId="33" w16cid:durableId="793983872">
    <w:abstractNumId w:val="13"/>
  </w:num>
  <w:num w:numId="34" w16cid:durableId="1053384625">
    <w:abstractNumId w:val="38"/>
  </w:num>
  <w:num w:numId="35" w16cid:durableId="476728262">
    <w:abstractNumId w:val="23"/>
  </w:num>
  <w:num w:numId="36" w16cid:durableId="371268814">
    <w:abstractNumId w:val="31"/>
  </w:num>
  <w:num w:numId="37" w16cid:durableId="1063019315">
    <w:abstractNumId w:val="16"/>
  </w:num>
  <w:num w:numId="38" w16cid:durableId="672805500">
    <w:abstractNumId w:val="8"/>
  </w:num>
  <w:num w:numId="39" w16cid:durableId="64647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01DC"/>
    <w:rsid w:val="00071400"/>
    <w:rsid w:val="000715A8"/>
    <w:rsid w:val="00076A8C"/>
    <w:rsid w:val="000774B9"/>
    <w:rsid w:val="00080203"/>
    <w:rsid w:val="00081C72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16A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541B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1D8F"/>
    <w:rsid w:val="00143C8E"/>
    <w:rsid w:val="00143CF0"/>
    <w:rsid w:val="00144CD3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76179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47B3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2661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2A0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3A47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34845"/>
    <w:rsid w:val="00340323"/>
    <w:rsid w:val="00340C69"/>
    <w:rsid w:val="003413D8"/>
    <w:rsid w:val="0034150E"/>
    <w:rsid w:val="0034273F"/>
    <w:rsid w:val="00342E61"/>
    <w:rsid w:val="00347063"/>
    <w:rsid w:val="00347497"/>
    <w:rsid w:val="00361B40"/>
    <w:rsid w:val="00361FC7"/>
    <w:rsid w:val="003625A5"/>
    <w:rsid w:val="003633B7"/>
    <w:rsid w:val="00371B5C"/>
    <w:rsid w:val="00372E5E"/>
    <w:rsid w:val="00375506"/>
    <w:rsid w:val="003773B7"/>
    <w:rsid w:val="00380C46"/>
    <w:rsid w:val="0038350D"/>
    <w:rsid w:val="003835DA"/>
    <w:rsid w:val="00383ADF"/>
    <w:rsid w:val="00384FE2"/>
    <w:rsid w:val="003856BD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D5F32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34FD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3419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B7BB3"/>
    <w:rsid w:val="005C0036"/>
    <w:rsid w:val="005C31C7"/>
    <w:rsid w:val="005C3CB5"/>
    <w:rsid w:val="005C7DE8"/>
    <w:rsid w:val="005D1F89"/>
    <w:rsid w:val="005D3ED1"/>
    <w:rsid w:val="005D4EDF"/>
    <w:rsid w:val="005E6762"/>
    <w:rsid w:val="005E6BE9"/>
    <w:rsid w:val="005F0B9A"/>
    <w:rsid w:val="00600065"/>
    <w:rsid w:val="0060131E"/>
    <w:rsid w:val="00602C36"/>
    <w:rsid w:val="00607493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54BE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5DD3"/>
    <w:rsid w:val="00767613"/>
    <w:rsid w:val="00770D1D"/>
    <w:rsid w:val="00772E2E"/>
    <w:rsid w:val="00781691"/>
    <w:rsid w:val="007816D7"/>
    <w:rsid w:val="0078213C"/>
    <w:rsid w:val="007835CF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565F9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3E1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4446"/>
    <w:rsid w:val="009F7615"/>
    <w:rsid w:val="00A03CCD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0676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49BB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61493"/>
    <w:rsid w:val="00B70F2F"/>
    <w:rsid w:val="00B718E0"/>
    <w:rsid w:val="00B7439E"/>
    <w:rsid w:val="00B75356"/>
    <w:rsid w:val="00B81B6E"/>
    <w:rsid w:val="00B842E5"/>
    <w:rsid w:val="00B855D5"/>
    <w:rsid w:val="00B93B11"/>
    <w:rsid w:val="00B94D30"/>
    <w:rsid w:val="00B95AD9"/>
    <w:rsid w:val="00B96254"/>
    <w:rsid w:val="00BA1BD0"/>
    <w:rsid w:val="00BB01FF"/>
    <w:rsid w:val="00BB10E5"/>
    <w:rsid w:val="00BB113B"/>
    <w:rsid w:val="00BC4053"/>
    <w:rsid w:val="00BC579B"/>
    <w:rsid w:val="00BC6575"/>
    <w:rsid w:val="00BC7CF8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500A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04EF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080C"/>
    <w:rsid w:val="00E832B1"/>
    <w:rsid w:val="00E86A4F"/>
    <w:rsid w:val="00E90901"/>
    <w:rsid w:val="00E938C9"/>
    <w:rsid w:val="00E9569A"/>
    <w:rsid w:val="00E967BE"/>
    <w:rsid w:val="00E9757E"/>
    <w:rsid w:val="00EA09E2"/>
    <w:rsid w:val="00EA2591"/>
    <w:rsid w:val="00EA434A"/>
    <w:rsid w:val="00EB054F"/>
    <w:rsid w:val="00EB0D45"/>
    <w:rsid w:val="00EB1E09"/>
    <w:rsid w:val="00EC0708"/>
    <w:rsid w:val="00EC0D68"/>
    <w:rsid w:val="00EC0DE7"/>
    <w:rsid w:val="00EC187A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2443"/>
    <w:rsid w:val="00F06D1E"/>
    <w:rsid w:val="00F2375B"/>
    <w:rsid w:val="00F25722"/>
    <w:rsid w:val="00F26703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84855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6FB3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it-IT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64FC-7E2E-4578-8341-8D4FC6D4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6333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2022-08-25T08:37:00Z</dcterms:created>
  <dcterms:modified xsi:type="dcterms:W3CDTF">2022-09-01T13:50:00Z</dcterms:modified>
</cp:coreProperties>
</file>