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39194F1B" w:rsidR="006F3B7F" w:rsidRDefault="00B27F5E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Praktické při pokládce asfaltu a sypkých materiálů: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představuje komplexně obnovený sklápěč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4A62B935" w:rsidR="006F3B7F" w:rsidRDefault="00AD008A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Hannover, 20.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752ED204" w:rsidR="006F3B7F" w:rsidRDefault="0071069A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Ještě robustnější, ještě pružnější a ještě individuálnější:</w:t>
      </w:r>
      <w:r>
        <w:rPr>
          <w:b/>
        </w:rPr>
        <w:t xml:space="preserve"> </w:t>
      </w:r>
      <w:r>
        <w:rPr>
          <w:b/>
        </w:rPr>
        <w:t xml:space="preserve">Na veletrhu IAA Transportation 2022 představuje společnost Kögel sklápěč Kögel ve značně vylepšeném designu, ve kterém zohledňuje klíčová přání zákazníků.</w:t>
      </w:r>
      <w:r>
        <w:rPr>
          <w:b/>
        </w:rPr>
        <w:t xml:space="preserve"> </w:t>
      </w:r>
      <w:r>
        <w:rPr>
          <w:b/>
        </w:rPr>
        <w:t xml:space="preserve">Na výstavní ploše pod širým nebem o tom svědčí jako typický představitel této konstrukční řady model s masivní ocelovou oblou korbou.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339EB47" w14:textId="132A985B" w:rsidR="00C31F88" w:rsidRDefault="00C453B3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Vylepšené verze sklápěčů Kögel jsou díky dalším funkčním charakteristikám vhodné pro ještě širší oblast použití než dříve.</w:t>
      </w:r>
      <w:r>
        <w:t xml:space="preserve"> </w:t>
      </w:r>
      <w:r>
        <w:t xml:space="preserve">Komplexní optimalizace nástavby a podvozku se také zaměřila na ještě delší životnost, ještě větší komfort ovládání a další zvýšení úrovně bezpečnosti – v souladu s hlavní zásadou společnosti „Economy meets Ecology“ – hospodárnost v souladu s ekologií.</w:t>
      </w:r>
      <w:r>
        <w:t xml:space="preserve"> </w:t>
      </w:r>
      <w:r>
        <w:t xml:space="preserve">Na důkaz toho předvádí Kögel na ploše S17 pod širým nebem model s izolovanou celoocelovou korbou.</w:t>
      </w:r>
      <w:r>
        <w:t xml:space="preserve"> </w:t>
      </w:r>
      <w:r>
        <w:t xml:space="preserve">Optimalizace jsou však k dispozici pro všechna vozidla konstrukční řady nebo pro varianty s izolovanou korbou.</w:t>
      </w:r>
    </w:p>
    <w:p w14:paraId="14681709" w14:textId="77777777" w:rsidR="006003B8" w:rsidRDefault="006003B8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CB55C94" w14:textId="1BD39DD3" w:rsidR="006003B8" w:rsidRPr="006003B8" w:rsidRDefault="00255CDE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Všechny výhody šroubové techniky, žádné nevýhody při čištění</w:t>
      </w:r>
    </w:p>
    <w:p w14:paraId="37AA71E1" w14:textId="3EF9C789" w:rsidR="006003B8" w:rsidRDefault="0071380E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nabízí sklápěč zásadně jako dvou- a třínápravové vozidlo s ocelovým podvozkem.</w:t>
      </w:r>
      <w:r>
        <w:t xml:space="preserve"> </w:t>
      </w:r>
      <w:r>
        <w:t xml:space="preserve">Zákazníci mají také na výběr z různých konstrukčních provedení korby.</w:t>
      </w:r>
      <w:r>
        <w:t xml:space="preserve"> </w:t>
      </w:r>
      <w:r>
        <w:t xml:space="preserve">Na přepravu volně loženého zboží nabízí Kögel celoocelovou korbu a korbu s optimalizovanou hmotností z kombinace oceli a hliníku.</w:t>
      </w:r>
      <w:r>
        <w:t xml:space="preserve"> </w:t>
      </w:r>
      <w:r>
        <w:t xml:space="preserve">Chytrou kombinaci materiálů robustního ocelového dna a lehkých hliníkových bočních stěn umožňuje vyrábět pouze inteligentní technologie šroubů Kögel.</w:t>
      </w:r>
      <w:r>
        <w:t xml:space="preserve"> </w:t>
      </w:r>
      <w:r>
        <w:t xml:space="preserve">Pro novou generaci vozidel nabízí Kögel odlučovače nečistot, aby se nečistoty nezachytávaly u neizolovaných konstrukcí karoserie v oblasti šroubového spoje.</w:t>
      </w:r>
      <w:r>
        <w:t xml:space="preserve"> </w:t>
      </w:r>
      <w:r>
        <w:t xml:space="preserve">Díky tomu je snadnější čištění vnější stěny korby, ale navíc se tak stává z přívěsu atraktivní reklamní prostředek propagující podnik a futuristický designový objekt.</w:t>
      </w:r>
      <w:r>
        <w:t xml:space="preserve"> </w:t>
      </w:r>
      <w:r>
        <w:t xml:space="preserve">To platí v neposlední řadě proto, že katodický nátěr ponorem poskytuje nejen mimořádně účinnou ochranu proti korozi, ale také umožňuje rám a karoserii lakovat v sériové výbavě v barvě podle přání zákazníka.</w:t>
      </w:r>
    </w:p>
    <w:p w14:paraId="1F37760C" w14:textId="2BB6A210" w:rsidR="0014076B" w:rsidRDefault="0037624C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Všechny sklápěče Kögel využívají přepracovanou výklopnou zadní stěnu.</w:t>
      </w:r>
      <w:r>
        <w:t xml:space="preserve"> </w:t>
      </w:r>
      <w:r>
        <w:t xml:space="preserve">Ta je vyrobena ze čtyři milimetry silné vysokopevnostní oceli HB450, která má zcela mimořádnou pevnost i při nejvyšším namáhání.</w:t>
      </w:r>
      <w:r>
        <w:t xml:space="preserve"> </w:t>
      </w:r>
      <w:r>
        <w:t xml:space="preserve">Sklopná ochrana proti podjetí s profilem odpuzujícím nečistoty, která je součástí sériové výbavy, má nyní přídavné nárazníky, takže ochrana proti podjetí dokonale přiléhá na gumu.</w:t>
      </w:r>
    </w:p>
    <w:p w14:paraId="26735170" w14:textId="77777777" w:rsidR="0014076B" w:rsidRDefault="0014076B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9858B0B" w14:textId="57AE208D" w:rsidR="0014076B" w:rsidRPr="0014076B" w:rsidRDefault="002D21F9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Ještě větší komfort obsluhy, další zvýšení bezpečnosti práce</w:t>
      </w:r>
    </w:p>
    <w:p w14:paraId="70413953" w14:textId="7CC5D2EC" w:rsidR="00DA1E09" w:rsidRDefault="00D14A2F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Společnost Kögel kromě toho optimalizovala komfort a bezpečnost práce zavedením řady opatření.</w:t>
      </w:r>
      <w:r>
        <w:t xml:space="preserve"> </w:t>
      </w:r>
      <w:r>
        <w:t xml:space="preserve">Připojovací konzola na přední stěně sklápěče se mimo jiné posune tak daleko dopředu, že řidič již nemusí lézt pod stupačku, aby připojil přívodní potrubí.</w:t>
      </w:r>
      <w:r>
        <w:t xml:space="preserve"> </w:t>
      </w:r>
      <w:r>
        <w:t xml:space="preserve">Nyní na ně pohodlně dosáhne ze stupačky traktoru.</w:t>
      </w:r>
      <w:r>
        <w:t xml:space="preserve"> </w:t>
      </w:r>
      <w:r>
        <w:t xml:space="preserve">Svinovací plachta je vybavena centrálním zámkem a ovládá se ze stupačky, na kterou lze stejně bezpečně jako pohodlně vylézt po standardním skládacím žebříku.</w:t>
      </w:r>
      <w:r>
        <w:t xml:space="preserve"> </w:t>
      </w:r>
    </w:p>
    <w:p w14:paraId="3CD74941" w14:textId="422E82C7" w:rsidR="002C4A0A" w:rsidRDefault="002C4A0A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Dokonalé osvětlení při práci a manévrování zajišťuje skupina reflektorů.</w:t>
      </w:r>
      <w:r>
        <w:t xml:space="preserve"> </w:t>
      </w:r>
      <w:r>
        <w:t xml:space="preserve">Prostor za vozidlem nebo po jeho stranách navíc osvětlují dva volitelné couvací reflektory a dva volitelné pracovní reflektory LED.</w:t>
      </w:r>
    </w:p>
    <w:p w14:paraId="4D20EE1C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35B8264" w14:textId="522F35A6" w:rsidR="006F3B7F" w:rsidRDefault="0045248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Širší možnosti použití při stavbě silnic</w:t>
      </w:r>
    </w:p>
    <w:p w14:paraId="219F7F3F" w14:textId="60348545" w:rsidR="00CA3E65" w:rsidRDefault="00475586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Sklápěcí přívěsy Kögel s tepelně izolovanou korbou na asfalt mají další vylepšení, která byla vyvinuta speciálně k použití vozidla při stavbě silnic.</w:t>
      </w:r>
      <w:r>
        <w:t xml:space="preserve"> </w:t>
      </w:r>
      <w:r>
        <w:t xml:space="preserve">Pomocí nového shrnovače asfaltu s vnějším a nastavitelným vedením lze dávkovat vydávané množství tak přesně, že lze snadno pokládat i to nejmenší množství asfaltu.</w:t>
      </w:r>
      <w:r>
        <w:t xml:space="preserve"> </w:t>
      </w:r>
      <w:r>
        <w:t xml:space="preserve">Protože vedení shrnovače nepřicházejí do styku s asfaltem, je jejich údržba nenáročná.</w:t>
      </w:r>
      <w:r>
        <w:t xml:space="preserve"> </w:t>
      </w:r>
      <w:r>
        <w:t xml:space="preserve">Přídavný ochranný plech chrání připravenou směs před stříkající vodou, zatímco bezdrátově dálkově ovládaná posuvná střecha zabraňuje ochlazování směsi rychlým, a tím i účinným uzavřením.</w:t>
      </w:r>
    </w:p>
    <w:p w14:paraId="02FB4003" w14:textId="4C2DEEE7" w:rsidR="00523076" w:rsidRDefault="00BD7798" w:rsidP="006F3B7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Ochranná plachta na frézovaný materiál na zadní stěně zabraňuje poškození výklopné zádi sypkým materiálem, který může spadnout z dopravního pásu frézky.</w:t>
      </w:r>
      <w:r>
        <w:t xml:space="preserve"> </w:t>
      </w:r>
      <w:r>
        <w:t xml:space="preserve">Kryt lze pohodlně ovládat ze země a lze jej upevnit a uvolnit ručně jediným pohybem.</w:t>
      </w:r>
      <w:r>
        <w:t xml:space="preserve"> </w:t>
      </w:r>
    </w:p>
    <w:p w14:paraId="6FEC24FF" w14:textId="77777777" w:rsidR="00CA3E65" w:rsidRDefault="00CA3E65" w:rsidP="00BD779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566DE4B" w14:textId="70C13EC3" w:rsidR="00CA3E65" w:rsidRPr="00FF26CC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Zadní světla přizpůsobená novým modelům finišeru asfaltových povrchů</w:t>
      </w:r>
    </w:p>
    <w:p w14:paraId="5C24FF95" w14:textId="52FF4B7F" w:rsidR="008270AC" w:rsidRDefault="00BD7798" w:rsidP="00BD779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Kromě toho přibyla celá řada optimalizací jednotlivých detailů s velkými výhodami v každodenní praxi.</w:t>
      </w:r>
      <w:r>
        <w:t xml:space="preserve"> </w:t>
      </w:r>
      <w:r>
        <w:t xml:space="preserve">Například zadní světla jsou nyní standardně namontována tak vysoko, že splňují požadavky nových variant finišerů asfaltových povrchů a co největšího počtu situací při sklápění nákladu.</w:t>
      </w:r>
      <w:r>
        <w:t xml:space="preserve"> </w:t>
      </w:r>
      <w:r>
        <w:t xml:space="preserve">Zadní světla účinně chrání před poškozením ochrana proti podjetí vyklopená nahoru, kterou lze za příplatek ovládat i pneumaticky,.</w:t>
      </w:r>
      <w:r>
        <w:t xml:space="preserve"> </w:t>
      </w:r>
      <w:r>
        <w:t xml:space="preserve">Na opěrné noze je držák postřikovače uvolňovacího prostředku pro bezpečnou přepravu.</w:t>
      </w:r>
      <w:r>
        <w:t xml:space="preserve"> </w:t>
      </w:r>
      <w:r>
        <w:t xml:space="preserve">Ve velkorysé sadě nástrojů je prostor na další nástroje.</w:t>
      </w:r>
    </w:p>
    <w:p w14:paraId="7306CAC9" w14:textId="669E6546" w:rsidR="00FF26CC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65A009C4" w14:textId="3C664923" w:rsidR="00FF26CC" w:rsidRPr="00692794" w:rsidRDefault="00692794" w:rsidP="00BD779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Hliníkové nástavbové díly pro vyšší nosnost</w:t>
      </w:r>
    </w:p>
    <w:p w14:paraId="6282BF73" w14:textId="144607C9" w:rsidR="00BD7798" w:rsidRDefault="00FF26CC" w:rsidP="00BD779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Modely sklápěčů Kögel nabízejí v konkurenčním prostředí vysoké užitečné zatížení.</w:t>
      </w:r>
      <w:r>
        <w:t xml:space="preserve"> </w:t>
      </w:r>
      <w:r>
        <w:t xml:space="preserve">Pokud potřebujete ještě vyšší nosnost, můžete dále snížit vlastní hmotnost použitím hliníkových přídavných dílů, jako jsou podpěry, vzduchové nádrže a ráfky.</w:t>
      </w:r>
      <w:r>
        <w:t xml:space="preserve"> </w:t>
      </w:r>
      <w:r>
        <w:t xml:space="preserve">Tato investice se vyplatí i při jízdě naprázdno, a to díky nižší spotřebě paliva a nižším emisím CO2.</w:t>
      </w:r>
      <w:r>
        <w:t xml:space="preserve"> </w:t>
      </w:r>
      <w:r>
        <w:t xml:space="preserve">Také zdvih na první nápravě má příznivý vliv na spotřebu paliva i při jízdě s prázdným vozidlem, a když je vozidlo naloženo, slouží také jako pomoc při rozjezdu v obtížném terénu.</w:t>
      </w:r>
    </w:p>
    <w:p w14:paraId="6B49C549" w14:textId="7FD859B8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9F6D2C5" w14:textId="4141C61A" w:rsidR="001B54E4" w:rsidRPr="001B54E4" w:rsidRDefault="001B54E4" w:rsidP="00F53C33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Plná kontrola díky zařízení Kögel Telematics a Smartboard</w:t>
      </w:r>
    </w:p>
    <w:p w14:paraId="5FCFABC2" w14:textId="4FF72D38" w:rsidR="00381108" w:rsidRPr="004A03DA" w:rsidRDefault="00381108" w:rsidP="00F53C33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Všechny návěsy Kögel jsou standardně vybaveny telematickým hardwarem Kögel.</w:t>
      </w:r>
      <w:r>
        <w:t xml:space="preserve"> </w:t>
      </w:r>
      <w:r>
        <w:t xml:space="preserve">Po uzavření odpovídající smlouvy si provozovatel vozidla zachovává přehled o stavu a poloze vozidla v reálném čase a na dálku.</w:t>
      </w:r>
      <w:r>
        <w:t xml:space="preserve"> </w:t>
      </w:r>
      <w:r>
        <w:t xml:space="preserve">Volitelný panel Smartboard umožňuje přímo z vozidla odečítat důležité údaje, jako je tlak na nápravu nebo užitečné zatížení a opotřebení brzdových destiček a také ovládat sériově montovaný elektronický systém vzduchového odpružení.</w:t>
      </w:r>
    </w:p>
    <w:p w14:paraId="2C5C249C" w14:textId="1C3A34B5" w:rsidR="00F53C33" w:rsidRPr="004A03DA" w:rsidRDefault="00F53C33" w:rsidP="00F53C33">
      <w:pPr>
        <w:autoSpaceDE w:val="0"/>
        <w:autoSpaceDN w:val="0"/>
        <w:adjustRightInd w:val="0"/>
        <w:spacing w:line="360" w:lineRule="auto"/>
        <w:jc w:val="both"/>
      </w:pPr>
    </w:p>
    <w:p w14:paraId="0004D714" w14:textId="77777777" w:rsidR="00D82492" w:rsidRPr="004A03DA" w:rsidRDefault="00D82492" w:rsidP="00F53C33">
      <w:pPr>
        <w:autoSpaceDE w:val="0"/>
        <w:autoSpaceDN w:val="0"/>
        <w:adjustRightInd w:val="0"/>
        <w:spacing w:line="360" w:lineRule="auto"/>
        <w:jc w:val="both"/>
      </w:pPr>
    </w:p>
    <w:p w14:paraId="169C40F2" w14:textId="2D3D291A" w:rsidR="004340F1" w:rsidRPr="00222DC2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Ke společnosti Kögel patří také závody a 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0E6E5AE2" w14:textId="77777777" w:rsidR="00B56FF4" w:rsidRPr="00CB565A" w:rsidRDefault="00B56FF4" w:rsidP="00B56FF4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Vaše kontaktní osoba pro tuto tiskovou zprávu:</w:t>
      </w:r>
      <w:r>
        <w:rPr>
          <w:b/>
          <w:sz w:val="21"/>
        </w:rPr>
        <w:t xml:space="preserve"> </w:t>
      </w:r>
    </w:p>
    <w:p w14:paraId="3AA13C03" w14:textId="77777777" w:rsidR="00B56FF4" w:rsidRPr="00992CE6" w:rsidRDefault="00B56FF4" w:rsidP="00B56FF4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56880380" w14:textId="77777777" w:rsidR="00B56FF4" w:rsidRPr="00B56FF4" w:rsidRDefault="00B56FF4" w:rsidP="00B56FF4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Vedoucí oddělení marketingu a práce s veřejností</w:t>
      </w:r>
    </w:p>
    <w:p w14:paraId="3AFB191F" w14:textId="77777777" w:rsidR="00B56FF4" w:rsidRPr="00B56FF4" w:rsidRDefault="00B56FF4" w:rsidP="00B56FF4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82 85 88 – 12318</w:t>
      </w:r>
    </w:p>
    <w:p w14:paraId="4DFF8903" w14:textId="77777777" w:rsidR="00B56FF4" w:rsidRPr="00B56FF4" w:rsidRDefault="00EB3865" w:rsidP="00B56FF4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r:id="rId8"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07D4226E" w14:textId="59CFA80A" w:rsidR="00C75990" w:rsidRPr="00C75990" w:rsidRDefault="00C75990" w:rsidP="00B56FF4">
      <w:pPr>
        <w:spacing w:line="360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6DB1" w14:textId="77777777" w:rsidR="00DA6129" w:rsidRDefault="00DA6129">
      <w:r>
        <w:separator/>
      </w:r>
    </w:p>
  </w:endnote>
  <w:endnote w:type="continuationSeparator" w:id="0">
    <w:p w14:paraId="4FCAE4A7" w14:textId="77777777" w:rsidR="00DA6129" w:rsidRDefault="00D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A406" w14:textId="77777777" w:rsidR="00DA6129" w:rsidRDefault="00DA6129">
      <w:r>
        <w:separator/>
      </w:r>
    </w:p>
  </w:footnote>
  <w:footnote w:type="continuationSeparator" w:id="0">
    <w:p w14:paraId="3ABCE4B1" w14:textId="77777777" w:rsidR="00DA6129" w:rsidRDefault="00D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7EEDCCE7" w14:textId="77777777" w:rsidR="00593DF6" w:rsidRDefault="00593DF6" w:rsidP="00426502">
    <w:pPr>
      <w:pStyle w:val="Kopfzeile"/>
    </w:pPr>
    <w:r>
      <w:rPr>
        <w:color w:val="003366"/>
        <w:sz w:val="32"/>
      </w:rPr>
      <w:t xml:space="preserve">Tisková zpráva</w:t>
    </w:r>
  </w:p>
  <w:p w14:paraId="03DAAA64" w14:textId="77777777" w:rsidR="00593DF6" w:rsidRDefault="00EB3865">
    <w:pPr>
      <w:pStyle w:val="Kopfzeile"/>
    </w:pPr>
    <w:hyperlink w:tgtFrame="_top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328511">
    <w:abstractNumId w:val="15"/>
  </w:num>
  <w:num w:numId="2" w16cid:durableId="1331374993">
    <w:abstractNumId w:val="30"/>
  </w:num>
  <w:num w:numId="3" w16cid:durableId="599025773">
    <w:abstractNumId w:val="22"/>
  </w:num>
  <w:num w:numId="4" w16cid:durableId="961615369">
    <w:abstractNumId w:val="20"/>
  </w:num>
  <w:num w:numId="5" w16cid:durableId="685981621">
    <w:abstractNumId w:val="3"/>
  </w:num>
  <w:num w:numId="6" w16cid:durableId="1070425819">
    <w:abstractNumId w:val="0"/>
  </w:num>
  <w:num w:numId="7" w16cid:durableId="1667976876">
    <w:abstractNumId w:val="7"/>
  </w:num>
  <w:num w:numId="8" w16cid:durableId="924388015">
    <w:abstractNumId w:val="11"/>
  </w:num>
  <w:num w:numId="9" w16cid:durableId="389036500">
    <w:abstractNumId w:val="35"/>
  </w:num>
  <w:num w:numId="10" w16cid:durableId="1701978092">
    <w:abstractNumId w:val="14"/>
  </w:num>
  <w:num w:numId="11" w16cid:durableId="766652650">
    <w:abstractNumId w:val="2"/>
  </w:num>
  <w:num w:numId="12" w16cid:durableId="1462722864">
    <w:abstractNumId w:val="33"/>
  </w:num>
  <w:num w:numId="13" w16cid:durableId="474764455">
    <w:abstractNumId w:val="25"/>
  </w:num>
  <w:num w:numId="14" w16cid:durableId="1391070987">
    <w:abstractNumId w:val="9"/>
  </w:num>
  <w:num w:numId="15" w16cid:durableId="1210653012">
    <w:abstractNumId w:val="29"/>
  </w:num>
  <w:num w:numId="16" w16cid:durableId="39594876">
    <w:abstractNumId w:val="24"/>
  </w:num>
  <w:num w:numId="17" w16cid:durableId="1232279078">
    <w:abstractNumId w:val="10"/>
  </w:num>
  <w:num w:numId="18" w16cid:durableId="831532434">
    <w:abstractNumId w:val="4"/>
  </w:num>
  <w:num w:numId="19" w16cid:durableId="333610504">
    <w:abstractNumId w:val="6"/>
  </w:num>
  <w:num w:numId="20" w16cid:durableId="822427300">
    <w:abstractNumId w:val="18"/>
  </w:num>
  <w:num w:numId="21" w16cid:durableId="1487089814">
    <w:abstractNumId w:val="28"/>
  </w:num>
  <w:num w:numId="22" w16cid:durableId="2136480971">
    <w:abstractNumId w:val="32"/>
  </w:num>
  <w:num w:numId="23" w16cid:durableId="63727746">
    <w:abstractNumId w:val="27"/>
  </w:num>
  <w:num w:numId="24" w16cid:durableId="1239367731">
    <w:abstractNumId w:val="17"/>
  </w:num>
  <w:num w:numId="25" w16cid:durableId="1076319946">
    <w:abstractNumId w:val="37"/>
  </w:num>
  <w:num w:numId="26" w16cid:durableId="1636787354">
    <w:abstractNumId w:val="21"/>
  </w:num>
  <w:num w:numId="27" w16cid:durableId="1548027297">
    <w:abstractNumId w:val="19"/>
  </w:num>
  <w:num w:numId="28" w16cid:durableId="684985409">
    <w:abstractNumId w:val="36"/>
  </w:num>
  <w:num w:numId="29" w16cid:durableId="585842997">
    <w:abstractNumId w:val="34"/>
  </w:num>
  <w:num w:numId="30" w16cid:durableId="412630003">
    <w:abstractNumId w:val="5"/>
  </w:num>
  <w:num w:numId="31" w16cid:durableId="1526480765">
    <w:abstractNumId w:val="26"/>
  </w:num>
  <w:num w:numId="32" w16cid:durableId="1986279852">
    <w:abstractNumId w:val="12"/>
  </w:num>
  <w:num w:numId="33" w16cid:durableId="2139492637">
    <w:abstractNumId w:val="13"/>
  </w:num>
  <w:num w:numId="34" w16cid:durableId="2085491114">
    <w:abstractNumId w:val="38"/>
  </w:num>
  <w:num w:numId="35" w16cid:durableId="1480656396">
    <w:abstractNumId w:val="23"/>
  </w:num>
  <w:num w:numId="36" w16cid:durableId="1229615583">
    <w:abstractNumId w:val="31"/>
  </w:num>
  <w:num w:numId="37" w16cid:durableId="328094002">
    <w:abstractNumId w:val="16"/>
  </w:num>
  <w:num w:numId="38" w16cid:durableId="1376395344">
    <w:abstractNumId w:val="8"/>
  </w:num>
  <w:num w:numId="39" w16cid:durableId="70775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076B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361"/>
    <w:rsid w:val="0017041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B54E4"/>
    <w:rsid w:val="001C003B"/>
    <w:rsid w:val="001C29CA"/>
    <w:rsid w:val="001D310D"/>
    <w:rsid w:val="001D4006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15E4A"/>
    <w:rsid w:val="00220AEC"/>
    <w:rsid w:val="00222DC2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5CDE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4A0A"/>
    <w:rsid w:val="002C7685"/>
    <w:rsid w:val="002D0363"/>
    <w:rsid w:val="002D198E"/>
    <w:rsid w:val="002D20ED"/>
    <w:rsid w:val="002D21F9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33A"/>
    <w:rsid w:val="003056F1"/>
    <w:rsid w:val="00305C19"/>
    <w:rsid w:val="0031321E"/>
    <w:rsid w:val="003133F8"/>
    <w:rsid w:val="00313871"/>
    <w:rsid w:val="0031416F"/>
    <w:rsid w:val="00314965"/>
    <w:rsid w:val="00315E00"/>
    <w:rsid w:val="00321D38"/>
    <w:rsid w:val="003240B8"/>
    <w:rsid w:val="0033115C"/>
    <w:rsid w:val="003316BB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624C"/>
    <w:rsid w:val="003773B7"/>
    <w:rsid w:val="00380C46"/>
    <w:rsid w:val="00381108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9755E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1747"/>
    <w:rsid w:val="00432BBD"/>
    <w:rsid w:val="004340F1"/>
    <w:rsid w:val="00434199"/>
    <w:rsid w:val="00436711"/>
    <w:rsid w:val="00440581"/>
    <w:rsid w:val="00444DE5"/>
    <w:rsid w:val="00452488"/>
    <w:rsid w:val="004536E5"/>
    <w:rsid w:val="0045648B"/>
    <w:rsid w:val="004570AB"/>
    <w:rsid w:val="00461350"/>
    <w:rsid w:val="00463C9E"/>
    <w:rsid w:val="00464598"/>
    <w:rsid w:val="00465876"/>
    <w:rsid w:val="00470866"/>
    <w:rsid w:val="00473108"/>
    <w:rsid w:val="00474BE5"/>
    <w:rsid w:val="00475500"/>
    <w:rsid w:val="00475586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03DA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3076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5F2972"/>
    <w:rsid w:val="00600065"/>
    <w:rsid w:val="006003B8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4690"/>
    <w:rsid w:val="00655DD5"/>
    <w:rsid w:val="00657F7C"/>
    <w:rsid w:val="00660376"/>
    <w:rsid w:val="00660D45"/>
    <w:rsid w:val="00665236"/>
    <w:rsid w:val="00665B42"/>
    <w:rsid w:val="00665F5A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2794"/>
    <w:rsid w:val="00695E56"/>
    <w:rsid w:val="006A0D18"/>
    <w:rsid w:val="006A386D"/>
    <w:rsid w:val="006A446D"/>
    <w:rsid w:val="006A5317"/>
    <w:rsid w:val="006A55FA"/>
    <w:rsid w:val="006A62CB"/>
    <w:rsid w:val="006B315A"/>
    <w:rsid w:val="006B41DF"/>
    <w:rsid w:val="006B5443"/>
    <w:rsid w:val="006B7F21"/>
    <w:rsid w:val="006C0AD1"/>
    <w:rsid w:val="006C7940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069A"/>
    <w:rsid w:val="0071178D"/>
    <w:rsid w:val="0071380E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17432"/>
    <w:rsid w:val="00823B1A"/>
    <w:rsid w:val="0082459F"/>
    <w:rsid w:val="00825C94"/>
    <w:rsid w:val="008267E8"/>
    <w:rsid w:val="008270AC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19C4"/>
    <w:rsid w:val="008D30BD"/>
    <w:rsid w:val="008D31B2"/>
    <w:rsid w:val="008D537D"/>
    <w:rsid w:val="008D7EFE"/>
    <w:rsid w:val="008E084F"/>
    <w:rsid w:val="008E293C"/>
    <w:rsid w:val="008E422A"/>
    <w:rsid w:val="008E4CB9"/>
    <w:rsid w:val="008F2430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13C7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413F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6406"/>
    <w:rsid w:val="009C70BB"/>
    <w:rsid w:val="009C743E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3AE6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576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6D91"/>
    <w:rsid w:val="00AC7C7A"/>
    <w:rsid w:val="00AD008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27F5E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56FF4"/>
    <w:rsid w:val="00B60379"/>
    <w:rsid w:val="00B60402"/>
    <w:rsid w:val="00B61150"/>
    <w:rsid w:val="00B6522E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D7798"/>
    <w:rsid w:val="00BE1472"/>
    <w:rsid w:val="00BE4018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1F88"/>
    <w:rsid w:val="00C3208B"/>
    <w:rsid w:val="00C368F6"/>
    <w:rsid w:val="00C371AE"/>
    <w:rsid w:val="00C41DF6"/>
    <w:rsid w:val="00C4203D"/>
    <w:rsid w:val="00C4247A"/>
    <w:rsid w:val="00C43B27"/>
    <w:rsid w:val="00C453B3"/>
    <w:rsid w:val="00C46A70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136C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3E65"/>
    <w:rsid w:val="00CA67B7"/>
    <w:rsid w:val="00CB293C"/>
    <w:rsid w:val="00CB2D9E"/>
    <w:rsid w:val="00CB3F62"/>
    <w:rsid w:val="00CB41DA"/>
    <w:rsid w:val="00CB4D5D"/>
    <w:rsid w:val="00CC3C6F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4A2F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56BA4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2492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1E09"/>
    <w:rsid w:val="00DA54B6"/>
    <w:rsid w:val="00DA6129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C7B23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05DC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4E0B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E7445"/>
    <w:rsid w:val="00FF26CC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oter" Target="footer3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7142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Franz Maximilian</cp:lastModifiedBy>
  <cp:revision>2</cp:revision>
  <cp:lastPrinted>2022-09-06T11:20:00Z</cp:lastPrinted>
  <dcterms:created xsi:type="dcterms:W3CDTF">2022-09-06T11:38:00Z</dcterms:created>
  <dcterms:modified xsi:type="dcterms:W3CDTF">2022-09-06T11:38:00Z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