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8CEF" w14:textId="34F37D42" w:rsidR="00842514" w:rsidRPr="00CB10DB" w:rsidRDefault="00CB10DB" w:rsidP="008F5B48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Hluboké zmrazení bez CO</w:t>
      </w:r>
      <w:r>
        <w:rPr>
          <w:b/>
          <w:sz w:val="32"/>
          <w:vertAlign w:val="subscript"/>
        </w:rPr>
        <w:t xml:space="preserve">2</w:t>
      </w:r>
      <w:r>
        <w:rPr>
          <w:b/>
          <w:sz w:val="32"/>
        </w:rPr>
        <w:t xml:space="preserve">: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Kögel eCool vyrábí vlastní „zelenou energii“</w:t>
      </w:r>
    </w:p>
    <w:p w14:paraId="67F09832" w14:textId="77777777" w:rsidR="008E293C" w:rsidRPr="00CB10DB" w:rsidRDefault="008E293C" w:rsidP="008F5B48">
      <w:pPr>
        <w:spacing w:line="360" w:lineRule="auto"/>
        <w:rPr>
          <w:rFonts w:cs="Arial"/>
          <w:b/>
        </w:rPr>
      </w:pPr>
    </w:p>
    <w:p w14:paraId="140B9B3F" w14:textId="1B75F257" w:rsidR="00F275DF" w:rsidRPr="00473C06" w:rsidRDefault="00784CE0" w:rsidP="006D204C">
      <w:pPr>
        <w:spacing w:after="120" w:line="360" w:lineRule="auto"/>
        <w:jc w:val="both"/>
        <w:rPr>
          <w:bCs/>
          <w:szCs w:val="24"/>
          <w:rFonts w:cs="Arial"/>
        </w:rPr>
      </w:pPr>
      <w:r>
        <w:t xml:space="preserve">Burtenbach, 20. září 2022</w:t>
      </w:r>
    </w:p>
    <w:p w14:paraId="1F76ADB5" w14:textId="77777777" w:rsidR="00335B5D" w:rsidRPr="00473C06" w:rsidRDefault="00335B5D" w:rsidP="00335B5D">
      <w:pPr>
        <w:spacing w:line="360" w:lineRule="auto"/>
        <w:rPr>
          <w:rFonts w:cs="Arial"/>
          <w:b/>
          <w:szCs w:val="24"/>
        </w:rPr>
      </w:pPr>
    </w:p>
    <w:p w14:paraId="20B40CBD" w14:textId="07BB4A48" w:rsidR="00035862" w:rsidRPr="00E426B7" w:rsidRDefault="001801A7" w:rsidP="00035862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bookmarkStart w:id="0" w:name="_Hlk113267011"/>
      <w:r>
        <w:rPr>
          <w:b/>
        </w:rPr>
        <w:t xml:space="preserve">Chladicí přívěs Kögel eCool rekuperuje prostřednictvím rekuperační nápravy kinetickou energii formou elektrického proudu.</w:t>
      </w:r>
      <w:r>
        <w:rPr>
          <w:b/>
        </w:rPr>
        <w:t xml:space="preserve"> </w:t>
      </w:r>
      <w:r>
        <w:rPr>
          <w:b/>
        </w:rPr>
        <w:t xml:space="preserve">Díky tomu lze provozovat chladicí zařízení přívěsu čistě elektricky, a tedy bez emisí CO</w:t>
      </w:r>
      <w:r>
        <w:rPr>
          <w:b/>
          <w:vertAlign w:val="subscript"/>
        </w:rPr>
        <w:t xml:space="preserve">2</w:t>
      </w:r>
      <w:r>
        <w:rPr>
          <w:b/>
        </w:rPr>
        <w:t xml:space="preserve"> a velmi tiše.</w:t>
      </w:r>
      <w:r>
        <w:rPr>
          <w:b/>
        </w:rPr>
        <w:t xml:space="preserve"> </w:t>
      </w:r>
      <w:bookmarkEnd w:id="0"/>
      <w:r>
        <w:rPr>
          <w:b/>
        </w:rPr>
        <w:t xml:space="preserve">Vozidlo je kromě toho vybaveno solárními moduly a bočními panely obložení, které dále zvyšují účinnost a hospodárnost.</w:t>
      </w:r>
      <w:r>
        <w:rPr>
          <w:b/>
        </w:rPr>
        <w:t xml:space="preserve"> </w:t>
      </w:r>
      <w:r>
        <w:rPr>
          <w:b/>
        </w:rPr>
        <w:t xml:space="preserve">Návěs tak skvěle přispívá k udržitelné přepravě s řízenou teplotou.</w:t>
      </w:r>
    </w:p>
    <w:p w14:paraId="691CC976" w14:textId="77777777" w:rsidR="00280470" w:rsidRPr="00280470" w:rsidRDefault="00280470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06998A6" w14:textId="4AE12E35" w:rsidR="00280470" w:rsidRDefault="00280470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Evropské odvětví logistiky stojí před velkými výzvami.</w:t>
      </w:r>
      <w:r>
        <w:t xml:space="preserve"> </w:t>
      </w:r>
      <w:r>
        <w:t xml:space="preserve">Sem patří především omezení vzniku emisí CO</w:t>
      </w:r>
      <w:r>
        <w:rPr>
          <w:vertAlign w:val="subscript"/>
        </w:rPr>
        <w:t xml:space="preserve">2</w:t>
      </w:r>
      <w:r>
        <w:t xml:space="preserve"> v silniční nákladní dopravě a snížení provozních nákladů.</w:t>
      </w:r>
      <w:r>
        <w:t xml:space="preserve"> </w:t>
      </w:r>
      <w:r>
        <w:t xml:space="preserve">Společnost Kögel pomáhá svým zákazníkům splnit uvedené požadavky prostřednictvím inovativních řešení dopravy – v souladu se slibem společnosti „Economy meets Ecology – Because we care“.</w:t>
      </w:r>
      <w:r>
        <w:t xml:space="preserve"> </w:t>
      </w:r>
      <w:r>
        <w:t xml:space="preserve">Na veletrhu IAA Transportation 2022 představí společnost Kögel chladicí návěs Kögel eCool z kvalitní řady Kögel Cool – PurFerro, jehož chladicí zařízení je plně elektrické, a jeho provoz tedy probíhá bez emisí CO</w:t>
      </w:r>
      <w:r>
        <w:rPr>
          <w:vertAlign w:val="subscript"/>
        </w:rPr>
        <w:t xml:space="preserve">2</w:t>
      </w:r>
      <w:r>
        <w:t xml:space="preserve">.</w:t>
      </w:r>
      <w:r>
        <w:t xml:space="preserve"> </w:t>
      </w:r>
      <w:bookmarkStart w:id="1" w:name="_Hlk113267185"/>
      <w:r>
        <w:t xml:space="preserve">Celkovou bilanci přívěsu a tahače snižuje přívěs nejen díky nižší spotřebě nafty</w:t>
      </w:r>
      <w:bookmarkEnd w:id="1"/>
      <w:r>
        <w:t xml:space="preserve">, a tím i nižším emisím CO2 a škodlivin, ale přispívá také k výrazně nižším emisím hluku a příznivějším provozním nákladům.</w:t>
      </w:r>
    </w:p>
    <w:p w14:paraId="450A4953" w14:textId="77777777" w:rsidR="00E34BF6" w:rsidRPr="00280470" w:rsidRDefault="00E34BF6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37D39EA" w14:textId="64AD7B23" w:rsidR="00280470" w:rsidRPr="00511782" w:rsidRDefault="004D2A5F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Odborné partnerství umožňuje zavádět inovace vyhovující praxi</w:t>
      </w:r>
    </w:p>
    <w:p w14:paraId="1623857A" w14:textId="68755587" w:rsidR="00280470" w:rsidRDefault="00473C06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Společnost Kögel zkonstruovala inovativní přívěs společně s výrobcem náprav přívěsů – společností SAF-HOLLAND, výrobcem solárních článků SONO Motors a specialistou na chlazení během přepravy Carrier Transicold.</w:t>
      </w:r>
      <w:r>
        <w:t xml:space="preserve"> </w:t>
      </w:r>
      <w:r>
        <w:t xml:space="preserve">Důležitou součástí přívěsu Kögel eCool je rekuperační náprava TRAKr od společnosti SAF-HOLLAND.</w:t>
      </w:r>
      <w:r>
        <w:t xml:space="preserve"> </w:t>
      </w:r>
      <w:r>
        <w:t xml:space="preserve">Elektrický generátor v nápravě návěsu SAF TRAKr přeměňuje během jízdy, např. při decelerační jízdě tažného vozidla, kinetickou energii a ukládá ji jako elektrický proud do baterie na návěsu.</w:t>
      </w:r>
      <w:r>
        <w:t xml:space="preserve"> </w:t>
      </w:r>
      <w:r>
        <w:t xml:space="preserve">Elektrický proud se následně použije k elektrickému pohonu chladicího agregátu.</w:t>
      </w:r>
      <w:r>
        <w:t xml:space="preserve"> </w:t>
      </w:r>
      <w:r>
        <w:t xml:space="preserve">Generátor se zapíná při rychlosti vyšší než 15 km/h a pak je schopen generovat výkon až 17 kW.</w:t>
      </w:r>
    </w:p>
    <w:p w14:paraId="6DB22EEA" w14:textId="429F428D" w:rsidR="00546A77" w:rsidRDefault="00546A77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F00BACF" w14:textId="785F0BFC" w:rsidR="00C1185D" w:rsidRPr="00511782" w:rsidRDefault="00C1185D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Možná je čistě elektrická doba provozu až deset hodin</w:t>
      </w:r>
    </w:p>
    <w:p w14:paraId="19E23757" w14:textId="4E106B51" w:rsidR="00546A77" w:rsidRDefault="00546A77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Elektricky poháněný chladicí stroj HE 19 E pochází opět od společnosti Carrier Transicold.</w:t>
      </w:r>
      <w:r>
        <w:t xml:space="preserve"> </w:t>
      </w:r>
      <w:r>
        <w:t xml:space="preserve">Tento specialista na chlazení během přepravy dodává také akumulátor, ve kterém je dočasně uložena rekuperovaná elektrická energie pro následný pohon chladicí jednotky.</w:t>
      </w:r>
      <w:r>
        <w:t xml:space="preserve"> </w:t>
      </w:r>
      <w:r>
        <w:t xml:space="preserve">Vozidlo vystavené na veletrhu má kapacitu 23 kWh, z čehož 18,4 kWh lze využít k pohonu chladicího stroje.</w:t>
      </w:r>
      <w:r>
        <w:t xml:space="preserve"> </w:t>
      </w:r>
      <w:r>
        <w:t xml:space="preserve">To stačí na přibližně sedmihodinovou dobu provozu při průměrné spotřebě 2,7 kW.</w:t>
      </w:r>
      <w:r>
        <w:t xml:space="preserve"> </w:t>
      </w:r>
      <w:r>
        <w:t xml:space="preserve">Pro vyšší nároky je na výběr také varianta baterie s kapacitou 34 kWh, která umožňuje dobu provozu přibližně až deset hodin.</w:t>
      </w:r>
    </w:p>
    <w:p w14:paraId="66F1E9E6" w14:textId="24DAE40E" w:rsidR="004A4CB2" w:rsidRDefault="004A4CB2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7A31D450" w14:textId="715BAA9F" w:rsidR="00C1185D" w:rsidRPr="00511782" w:rsidRDefault="00F90E69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Baterii lze navíc nabíjet i ze stacionárních zdrojů elektrické energie</w:t>
      </w:r>
    </w:p>
    <w:p w14:paraId="7DA6C017" w14:textId="31D2AC89" w:rsidR="00627872" w:rsidRDefault="004A4CB2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Akumulátor lze napájet nejen rekuperací.</w:t>
      </w:r>
      <w:r>
        <w:t xml:space="preserve"> </w:t>
      </w:r>
      <w:r>
        <w:t xml:space="preserve">Lze ho také plně nabít přibližně během dvou hodin před odjezdem, nebo ho lze nabíjet a vybíjet ve stacionárních elektrických zásuvkách.</w:t>
      </w:r>
      <w:r>
        <w:t xml:space="preserve"> </w:t>
      </w:r>
    </w:p>
    <w:p w14:paraId="65949F9B" w14:textId="351A2A2D" w:rsidR="00627872" w:rsidRDefault="00627872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0E06E12" w14:textId="6E59E4C6" w:rsidR="00C1185D" w:rsidRPr="00511782" w:rsidRDefault="00F90E69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Kögel eCool vyrábí „zelenou energii“ solárními články</w:t>
      </w:r>
    </w:p>
    <w:p w14:paraId="4A23FA5D" w14:textId="64AB0B61" w:rsidR="004A4CB2" w:rsidRDefault="00627872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Na střeše vystavovaného vozidla jsou instalovány také doplňkové solární články od společnosti SONO MOTORS.</w:t>
      </w:r>
      <w:r>
        <w:t xml:space="preserve"> </w:t>
      </w:r>
      <w:r>
        <w:t xml:space="preserve">Díky nim přívěs samostatně vyrábí „zelenou energii“.</w:t>
      </w:r>
      <w:r>
        <w:t xml:space="preserve"> </w:t>
      </w:r>
      <w:r>
        <w:t xml:space="preserve">Při průměrném ročním slunečním svitu v Německu vyrobí solární články denně celkem až 11,8 kWh elektřiny bez emisí CO2.</w:t>
      </w:r>
    </w:p>
    <w:p w14:paraId="059D04D2" w14:textId="77777777" w:rsidR="00546A77" w:rsidRDefault="00546A77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3B588115" w14:textId="09AA71D3" w:rsidR="00C1185D" w:rsidRPr="00511782" w:rsidRDefault="00280470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Plně elektrický pohon nabízí nižší provozní náklady</w:t>
      </w:r>
    </w:p>
    <w:p w14:paraId="382F3ADE" w14:textId="17AB358C" w:rsidR="00E13AA9" w:rsidRDefault="00280470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Při čistě elektrickém provozu nepotřebuje chladicí jednotka žádné běžné palivo a nevypouští žádné škodliviny ani CO2.</w:t>
      </w:r>
      <w:r>
        <w:t xml:space="preserve"> </w:t>
      </w:r>
      <w:r>
        <w:t xml:space="preserve">Podle použití přívěsu může snížení celkové spotřeby sedlového tahače činit přibližně dva až tři litry nafty na 100 kilometrů.</w:t>
      </w:r>
      <w:r>
        <w:t xml:space="preserve"> </w:t>
      </w:r>
      <w:r>
        <w:t xml:space="preserve">To současně znamená nižší provozní náklady.</w:t>
      </w:r>
      <w:r>
        <w:t xml:space="preserve"> </w:t>
      </w:r>
      <w:r>
        <w:t xml:space="preserve">Dalšími výhodami systému je zamezení hlukových emisí a menší opotřebení.</w:t>
      </w:r>
      <w:r>
        <w:t xml:space="preserve"> </w:t>
      </w:r>
      <w:r>
        <w:t xml:space="preserve">Proto je přívěs Kögel eCool s plně elektricky poháněným chladicím agregátem vhodný i pro noční rozvozy v centrech měst a otevírá další obchodní modely a přináší větší svobodu při plánování jízd.</w:t>
      </w:r>
      <w:r>
        <w:t xml:space="preserve"> </w:t>
      </w:r>
      <w:r>
        <w:t xml:space="preserve">Výrazně tišší plně elektrický systém navíc zajišťuje vyšší komfort a neruší spánek řidiček a řidičů nákladních vozidel na odpočívadle.</w:t>
      </w:r>
    </w:p>
    <w:p w14:paraId="1E31FBDA" w14:textId="3AB35EBE" w:rsidR="00345723" w:rsidRDefault="00345723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6B69FF89" w14:textId="6ADD62B9" w:rsidR="00345723" w:rsidRPr="00511782" w:rsidRDefault="00345723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Panely bočního obložení dále snižují žízeň po naftě</w:t>
      </w:r>
    </w:p>
    <w:p w14:paraId="17D50924" w14:textId="704FF2E3" w:rsidR="00345723" w:rsidRDefault="00345723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K nižší spotřebě paliva přispívají také panely bočního obložení Optiflow od společnosti Wabco, kterými je vystavované vozidlo vybaveno.</w:t>
      </w:r>
      <w:r>
        <w:t xml:space="preserve"> </w:t>
      </w:r>
      <w:r>
        <w:t xml:space="preserve">Díky jejich příznivým aerodynamickým účinkům lze dále ušetřit až 1,5 l nafty na 100 km.</w:t>
      </w:r>
      <w:r>
        <w:t xml:space="preserve"> </w:t>
      </w:r>
      <w:r>
        <w:t xml:space="preserve">Panely bočního obložení s integrovanými bočními obrysovými světly se snadno montují a lze je lakovat mnoha barvami, aby se vozidlo přizpůsobilo barvám zákazníka.</w:t>
      </w:r>
    </w:p>
    <w:p w14:paraId="21F4353A" w14:textId="77777777" w:rsidR="00345723" w:rsidRDefault="00345723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33748537" w14:textId="4A214074" w:rsidR="00A1509A" w:rsidRPr="00511782" w:rsidRDefault="00345723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Ještě pevnější podvozek všech kvalitních chladicích vozů Kögel Cool PurFerro</w:t>
      </w:r>
    </w:p>
    <w:p w14:paraId="3994217B" w14:textId="30E3EBC4" w:rsidR="00A1509A" w:rsidRDefault="00A1509A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Kvalitní nástavba PurFerro nese nezaměnitelný rukopis výrobce z Burtenbachu.</w:t>
      </w:r>
      <w:r>
        <w:t xml:space="preserve"> </w:t>
      </w:r>
      <w:r>
        <w:t xml:space="preserve">O tom svědčí hliníková podlahová vana odolávající pronikání kapalin, charakteristická nízkým opotřebením a nízkou hlučností a odolávající stárnutí, s robustními a parotěsnými sendvičovými panely s ocelovou povrchovou vrstvou.</w:t>
      </w:r>
      <w:r>
        <w:t xml:space="preserve"> </w:t>
      </w:r>
      <w:r>
        <w:t xml:space="preserve">Chladicí skříňová nástavba Kögel se díky své robustní konstrukci vyznačuje skvělou mírou zachování hodnoty a příhodnými vlastnostmi při provádění oprav.</w:t>
      </w:r>
      <w:r>
        <w:t xml:space="preserve"> </w:t>
      </w:r>
      <w:r>
        <w:t xml:space="preserve">Výrobce užitkových vozidel Kögel optimalizuje právě včas před veletrhem IAA Transportation pevnost dílčího podvozku díky inteligentnímu fíglu.</w:t>
      </w:r>
      <w:r>
        <w:t xml:space="preserve"> </w:t>
      </w:r>
      <w:r>
        <w:t xml:space="preserve">Konstruktéři navíc vytáhli zadní diagonální vzpěry dále směrem ven, aby se zvýšila ochrana vozidla proti nárazu.</w:t>
      </w:r>
      <w:r>
        <w:t xml:space="preserve"> </w:t>
      </w:r>
      <w:r>
        <w:t xml:space="preserve">Při dokování k rampě je tak zajištěn ještě lepší přenos síly do podélných nosníků a zvýšená ochrana podvozku a nástavby.</w:t>
      </w:r>
    </w:p>
    <w:p w14:paraId="316CA9AF" w14:textId="30B67BF0" w:rsidR="00D40B67" w:rsidRDefault="00D40B67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00010812" w14:textId="2A864435" w:rsidR="00C1185D" w:rsidRPr="00511782" w:rsidRDefault="00C1185D" w:rsidP="00D40B67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bookmarkStart w:id="2" w:name="_Hlk113268046"/>
      <w:r>
        <w:rPr>
          <w:b/>
        </w:rPr>
        <w:t xml:space="preserve">Know-how společnosti Kögel a jejích partnerů zajišťuje výhody</w:t>
      </w:r>
    </w:p>
    <w:p w14:paraId="2A311F34" w14:textId="77B08425" w:rsidR="00D40B67" w:rsidRPr="00511782" w:rsidRDefault="00D40B67" w:rsidP="00D40B67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„Ve společnosti Kögel chceme přispět k tomu, aby dopravní a logistické procesy byly nejen efektivnější, ale také šetrnější k životnímu prostředí a klimatu.</w:t>
      </w:r>
      <w:r>
        <w:t xml:space="preserve"> </w:t>
      </w:r>
      <w:r>
        <w:t xml:space="preserve">Disponujeme potřebnými odbornými znalostmi, znalostmi v oboru, vhodnými řešeními přepravy a máme správné partnery,“ vysvětluje Christian Renners, generální ředitel společnosti Kögel Trailer GmbH.</w:t>
      </w:r>
      <w:r>
        <w:t xml:space="preserve"> </w:t>
      </w:r>
    </w:p>
    <w:bookmarkEnd w:id="2"/>
    <w:p w14:paraId="7A1E59FB" w14:textId="6C126001" w:rsidR="00E13AA9" w:rsidRDefault="00E13AA9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17FA05BF" w14:textId="77777777" w:rsidR="00F90E69" w:rsidRPr="00280470" w:rsidRDefault="00F90E69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6C232D98" w14:textId="77777777" w:rsidR="00CB565A" w:rsidRPr="00CB565A" w:rsidRDefault="00CB565A" w:rsidP="00CB565A">
      <w:pPr>
        <w:spacing w:line="360" w:lineRule="auto"/>
        <w:jc w:val="both"/>
        <w:rPr>
          <w:b/>
          <w:bCs/>
          <w:sz w:val="21"/>
          <w:szCs w:val="21"/>
          <w:rFonts w:cs="Arial"/>
        </w:rPr>
      </w:pPr>
      <w:r>
        <w:rPr>
          <w:b/>
          <w:sz w:val="21"/>
        </w:rPr>
        <w:t xml:space="preserve">Profil podniku</w:t>
      </w:r>
    </w:p>
    <w:p w14:paraId="1C991748" w14:textId="2FA5B46E" w:rsidR="00CB565A" w:rsidRPr="00CB565A" w:rsidRDefault="00CB565A" w:rsidP="00CB565A">
      <w:pPr>
        <w:spacing w:line="360" w:lineRule="auto"/>
        <w:jc w:val="both"/>
        <w:rPr>
          <w:sz w:val="21"/>
          <w:szCs w:val="21"/>
          <w:rFonts w:cs="Arial"/>
        </w:rPr>
      </w:pPr>
      <w:r>
        <w:rPr>
          <w:sz w:val="21"/>
        </w:rPr>
        <w:t xml:space="preserve">Společnost Kögel je jedním z předních výrobců návěsů v Evropě.</w:t>
      </w:r>
      <w:r>
        <w:rPr>
          <w:sz w:val="21"/>
        </w:rPr>
        <w:t xml:space="preserve"> </w:t>
      </w:r>
      <w:r>
        <w:rPr>
          <w:sz w:val="21"/>
        </w:rPr>
        <w:t xml:space="preserve">Všechna nabízená užitková vozidla a řešení přepravy pro spedice a stavebnictví vychází z více než 85letých zkušeností firmy a vynikají proto svou kvalitou „made in Germany“.</w:t>
      </w:r>
      <w:r>
        <w:rPr>
          <w:sz w:val="21"/>
        </w:rPr>
        <w:t xml:space="preserve"> </w:t>
      </w:r>
      <w:r>
        <w:rPr>
          <w:sz w:val="21"/>
        </w:rPr>
        <w:t xml:space="preserve">Společnost Kögel považuje za svou odpovědnost navrhovat přepravní a logistické procesy ve shodě s politikou a se zákazníky způsobem přátelským k životnímu prostředí a klimatu.</w:t>
      </w:r>
      <w:r>
        <w:rPr>
          <w:sz w:val="21"/>
        </w:rPr>
        <w:t xml:space="preserve"> </w:t>
      </w:r>
      <w:r>
        <w:rPr>
          <w:sz w:val="21"/>
        </w:rPr>
        <w:t xml:space="preserve">Motto podniku ‚Economy meets Ecology – Because we care’ je zárukou:</w:t>
      </w:r>
      <w:r>
        <w:rPr>
          <w:sz w:val="21"/>
        </w:rPr>
        <w:t xml:space="preserve"> </w:t>
      </w:r>
      <w:r>
        <w:rPr>
          <w:sz w:val="21"/>
        </w:rPr>
        <w:t xml:space="preserve">Společnost Kögel podporuje všechny zákazníky svými vynikajícími odbornými zkušenostmi, hlubokými znalostmi v oboru a především odolnými, ekologicky a ekonomicky udržitelnými výrobky z lehkých konstrukcí.</w:t>
      </w:r>
      <w:r>
        <w:rPr>
          <w:sz w:val="21"/>
        </w:rPr>
        <w:t xml:space="preserve"> </w:t>
      </w:r>
      <w:r>
        <w:rPr>
          <w:sz w:val="21"/>
        </w:rPr>
        <w:t xml:space="preserve">Sídlo firmy a hlavní výrobní závod Kögel Trailer GmbH se nachází v bavorském Burtenbachu.</w:t>
      </w:r>
      <w:r>
        <w:rPr>
          <w:sz w:val="21"/>
        </w:rPr>
        <w:t xml:space="preserve"> </w:t>
      </w:r>
      <w:r>
        <w:rPr>
          <w:sz w:val="21"/>
        </w:rPr>
        <w:t xml:space="preserve">Do společnosti Kögel patří také závody a pobočky v Ulmu (Německo), Duingenu (Německo), Chocni (Česká republika), Veroně (Itálie), Galluru (Španělsko), Kampenu (Nizozemí), Corcelles-en-Beaujolais (Francie), Schärdingu (Rakousko), Padborgu (Dánsko) a v Moskvě (Rusko).</w:t>
      </w:r>
      <w:r>
        <w:rPr>
          <w:sz w:val="21"/>
        </w:rPr>
        <w:t xml:space="preserve">  </w:t>
      </w:r>
    </w:p>
    <w:p w14:paraId="472C7E60" w14:textId="77777777" w:rsidR="00FB4C31" w:rsidRDefault="0033339A" w:rsidP="00FB4C31">
      <w:pPr>
        <w:spacing w:line="360" w:lineRule="auto"/>
        <w:jc w:val="both"/>
        <w:rPr>
          <w:sz w:val="22"/>
          <w:szCs w:val="22"/>
          <w:rFonts w:cs="Arial"/>
        </w:rPr>
      </w:pPr>
      <w:hyperlink w:tgtFrame="_blank" w:tooltip="Kögel" w:history="1">
        <w:r>
          <w:rPr>
            <w:rStyle w:val="Hyperlink"/>
            <w:sz w:val="22"/>
          </w:rPr>
          <w:t xml:space="preserve">www.koegel.com</w:t>
        </w:r>
      </w:hyperlink>
    </w:p>
    <w:p w14:paraId="782A0267" w14:textId="77777777" w:rsidR="0032783E" w:rsidRPr="00CB565A" w:rsidRDefault="0032783E" w:rsidP="00CB565A">
      <w:pPr>
        <w:spacing w:line="360" w:lineRule="auto"/>
        <w:jc w:val="both"/>
        <w:rPr>
          <w:rFonts w:cs="Arial"/>
          <w:sz w:val="21"/>
          <w:szCs w:val="21"/>
        </w:rPr>
      </w:pPr>
    </w:p>
    <w:p w14:paraId="146836CF" w14:textId="7DAECD9C" w:rsidR="004340F1" w:rsidRPr="00CB565A" w:rsidRDefault="004340F1" w:rsidP="004340F1">
      <w:pPr>
        <w:spacing w:line="360" w:lineRule="auto"/>
        <w:jc w:val="both"/>
        <w:rPr>
          <w:b/>
          <w:sz w:val="21"/>
          <w:szCs w:val="21"/>
          <w:rFonts w:cs="Arial"/>
        </w:rPr>
      </w:pPr>
      <w:r>
        <w:rPr>
          <w:b/>
          <w:sz w:val="21"/>
        </w:rPr>
        <w:t xml:space="preserve">Vaše kontaktní osoba pro tuto tiskovou zprávu:</w:t>
      </w:r>
      <w:r>
        <w:rPr>
          <w:b/>
          <w:sz w:val="21"/>
        </w:rPr>
        <w:t xml:space="preserve"> </w:t>
      </w:r>
    </w:p>
    <w:p w14:paraId="2A1D08BF" w14:textId="781BE9F5" w:rsidR="00710B32" w:rsidRPr="00992CE6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4150EB6A" w14:textId="5378D446" w:rsidR="00992CE6" w:rsidRPr="0025370C" w:rsidRDefault="00992CE6" w:rsidP="00992CE6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Vedoucí oddělení marketingu a práce s veřejností</w:t>
      </w:r>
    </w:p>
    <w:p w14:paraId="1679DAA5" w14:textId="48FF1097" w:rsidR="00710B32" w:rsidRPr="005C4D67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Tel. +49 82 85 88 – 12318</w:t>
      </w:r>
    </w:p>
    <w:p w14:paraId="5BC5AC27" w14:textId="77DD0A91" w:rsidR="00710B32" w:rsidRPr="005C4D67" w:rsidRDefault="0033339A" w:rsidP="00710B32">
      <w:pPr>
        <w:spacing w:line="312" w:lineRule="auto"/>
        <w:jc w:val="both"/>
        <w:rPr>
          <w:rStyle w:val="Hyperlink"/>
          <w:sz w:val="22"/>
          <w:szCs w:val="22"/>
          <w:rFonts w:eastAsia="TradeGothic" w:cs="Arial"/>
        </w:rPr>
      </w:pPr>
      <w:hyperlink w:history="1">
        <w:r>
          <w:rPr>
            <w:rStyle w:val="Hyperlink"/>
            <w:sz w:val="22"/>
          </w:rPr>
          <w:t xml:space="preserve">Maximilian.Franz@koegel.com</w:t>
        </w:r>
      </w:hyperlink>
    </w:p>
    <w:p w14:paraId="119DEAC0" w14:textId="77777777" w:rsidR="00992CE6" w:rsidRPr="005C4D67" w:rsidRDefault="00992CE6" w:rsidP="00710B32">
      <w:pPr>
        <w:spacing w:line="312" w:lineRule="auto"/>
        <w:jc w:val="both"/>
        <w:rPr>
          <w:rStyle w:val="Hyperlink"/>
          <w:rFonts w:eastAsia="TradeGothic" w:cs="Arial"/>
          <w:sz w:val="22"/>
          <w:szCs w:val="22"/>
        </w:rPr>
      </w:pPr>
    </w:p>
    <w:p w14:paraId="237BCD1B" w14:textId="5F784D6A" w:rsidR="00992CE6" w:rsidRPr="005C4D67" w:rsidRDefault="00992CE6" w:rsidP="00710B32">
      <w:pPr>
        <w:spacing w:line="312" w:lineRule="auto"/>
        <w:jc w:val="both"/>
        <w:rPr>
          <w:rStyle w:val="Hyperlink"/>
          <w:rFonts w:eastAsia="TradeGothic" w:cs="Arial"/>
          <w:sz w:val="22"/>
          <w:szCs w:val="22"/>
        </w:rPr>
      </w:pPr>
    </w:p>
    <w:p w14:paraId="253EB5B9" w14:textId="77777777" w:rsidR="00992CE6" w:rsidRPr="005C4D67" w:rsidRDefault="00992CE6" w:rsidP="00710B32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7102126A" w14:textId="3BAAFF9D" w:rsidR="00E13AA9" w:rsidRPr="005C4D67" w:rsidRDefault="00E13AA9" w:rsidP="00710B32">
      <w:pPr>
        <w:spacing w:line="312" w:lineRule="auto"/>
        <w:jc w:val="both"/>
        <w:rPr>
          <w:rFonts w:eastAsia="TradeGothic" w:cs="Arial"/>
          <w:sz w:val="21"/>
          <w:szCs w:val="21"/>
        </w:rPr>
      </w:pPr>
    </w:p>
    <w:sectPr w:rsidR="00E13AA9" w:rsidRPr="005C4D67" w:rsidSect="00384FE2">
      <w:headerReference w:type="default" r:id="rId8"/>
      <w:footerReference w:type="even" r:id="rId9"/>
      <w:footerReference w:type="default" r:id="rId10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CCAC" w14:textId="77777777" w:rsidR="00B267D6" w:rsidRDefault="00B267D6">
      <w:r>
        <w:separator/>
      </w:r>
    </w:p>
  </w:endnote>
  <w:endnote w:type="continuationSeparator" w:id="0">
    <w:p w14:paraId="181772ED" w14:textId="77777777" w:rsidR="00B267D6" w:rsidRDefault="00B2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1F11" w14:textId="77777777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338DAB" w14:textId="77777777" w:rsidR="00804F5C" w:rsidRDefault="00804F5C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3AEB" w14:textId="18B1D3EB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149">
      <w:rPr>
        <w:rStyle w:val="Seitenzahl"/>
      </w:rPr>
      <w:t>1</w:t>
    </w:r>
    <w:r>
      <w:rPr>
        <w:rStyle w:val="Seitenzahl"/>
      </w:rPr>
      <w:fldChar w:fldCharType="end"/>
    </w:r>
  </w:p>
  <w:p w14:paraId="22B84EAC" w14:textId="77777777" w:rsidR="00804F5C" w:rsidRDefault="00804F5C" w:rsidP="00424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F17B" w14:textId="77777777" w:rsidR="00B267D6" w:rsidRDefault="00B267D6">
      <w:r>
        <w:separator/>
      </w:r>
    </w:p>
  </w:footnote>
  <w:footnote w:type="continuationSeparator" w:id="0">
    <w:p w14:paraId="16FFCE14" w14:textId="77777777" w:rsidR="00B267D6" w:rsidRDefault="00B2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FC8D" w14:textId="3722DBF0" w:rsidR="00804F5C" w:rsidRDefault="00DC489C" w:rsidP="00426502">
    <w:pPr>
      <w:pStyle w:val="Kopfzeile"/>
      <w:rPr>
        <w:color w:val="003366"/>
        <w:sz w:val="17"/>
        <w:szCs w:val="17"/>
        <w:rFonts w:cs="Arial"/>
      </w:rPr>
    </w:pPr>
    <w:r>
      <w:rPr>
        <w:color w:val="003366"/>
        <w:sz w:val="17"/>
      </w:rPr>
      <w:drawing>
        <wp:anchor distT="0" distB="0" distL="114300" distR="114300" simplePos="0" relativeHeight="251658752" behindDoc="1" locked="0" layoutInCell="1" allowOverlap="1" wp14:anchorId="0B8BB56A" wp14:editId="4A9F14B6">
          <wp:simplePos x="0" y="0"/>
          <wp:positionH relativeFrom="margin">
            <wp:posOffset>3919855</wp:posOffset>
          </wp:positionH>
          <wp:positionV relativeFrom="paragraph">
            <wp:posOffset>6985</wp:posOffset>
          </wp:positionV>
          <wp:extent cx="2131695" cy="781050"/>
          <wp:effectExtent l="0" t="0" r="1905" b="0"/>
          <wp:wrapTight wrapText="bothSides">
            <wp:wrapPolygon edited="0">
              <wp:start x="0" y="0"/>
              <wp:lineTo x="0" y="21073"/>
              <wp:lineTo x="21426" y="21073"/>
              <wp:lineTo x="214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18065" w14:textId="37E3A972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75E76DFE" w14:textId="6B4C953F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A73982B" w14:textId="115F54E9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FA17CDE" w14:textId="77777777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014022ED" w14:textId="77777777" w:rsidR="00804F5C" w:rsidRDefault="00804F5C" w:rsidP="00426502">
    <w:pPr>
      <w:pStyle w:val="Kopfzeile"/>
    </w:pPr>
    <w:r>
      <w:rPr>
        <w:color w:val="003366"/>
        <w:sz w:val="32"/>
      </w:rPr>
      <w:t xml:space="preserve">Tisková zpráva</w:t>
    </w:r>
  </w:p>
  <w:p w14:paraId="14887C26" w14:textId="726860DD" w:rsidR="00804F5C" w:rsidRDefault="0033339A">
    <w:pPr>
      <w:pStyle w:val="Kopfzeile"/>
    </w:pPr>
    <w:hyperlink w:tgtFrame="_top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F33"/>
    <w:multiLevelType w:val="hybridMultilevel"/>
    <w:tmpl w:val="4AAE880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C4D"/>
    <w:multiLevelType w:val="hybridMultilevel"/>
    <w:tmpl w:val="4EC076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208130">
    <w:abstractNumId w:val="14"/>
  </w:num>
  <w:num w:numId="2" w16cid:durableId="967668187">
    <w:abstractNumId w:val="30"/>
  </w:num>
  <w:num w:numId="3" w16cid:durableId="164788420">
    <w:abstractNumId w:val="21"/>
  </w:num>
  <w:num w:numId="4" w16cid:durableId="1337345674">
    <w:abstractNumId w:val="19"/>
  </w:num>
  <w:num w:numId="5" w16cid:durableId="1573658573">
    <w:abstractNumId w:val="3"/>
  </w:num>
  <w:num w:numId="6" w16cid:durableId="300503306">
    <w:abstractNumId w:val="1"/>
  </w:num>
  <w:num w:numId="7" w16cid:durableId="1057514507">
    <w:abstractNumId w:val="7"/>
  </w:num>
  <w:num w:numId="8" w16cid:durableId="1999335377">
    <w:abstractNumId w:val="10"/>
  </w:num>
  <w:num w:numId="9" w16cid:durableId="1121998101">
    <w:abstractNumId w:val="35"/>
  </w:num>
  <w:num w:numId="10" w16cid:durableId="956713279">
    <w:abstractNumId w:val="13"/>
  </w:num>
  <w:num w:numId="11" w16cid:durableId="1077246632">
    <w:abstractNumId w:val="2"/>
  </w:num>
  <w:num w:numId="12" w16cid:durableId="788478635">
    <w:abstractNumId w:val="33"/>
  </w:num>
  <w:num w:numId="13" w16cid:durableId="914822288">
    <w:abstractNumId w:val="24"/>
  </w:num>
  <w:num w:numId="14" w16cid:durableId="647827310">
    <w:abstractNumId w:val="8"/>
  </w:num>
  <w:num w:numId="15" w16cid:durableId="107359970">
    <w:abstractNumId w:val="29"/>
  </w:num>
  <w:num w:numId="16" w16cid:durableId="415245510">
    <w:abstractNumId w:val="23"/>
  </w:num>
  <w:num w:numId="17" w16cid:durableId="881209414">
    <w:abstractNumId w:val="9"/>
  </w:num>
  <w:num w:numId="18" w16cid:durableId="1688020744">
    <w:abstractNumId w:val="4"/>
  </w:num>
  <w:num w:numId="19" w16cid:durableId="424154042">
    <w:abstractNumId w:val="6"/>
  </w:num>
  <w:num w:numId="20" w16cid:durableId="427851681">
    <w:abstractNumId w:val="17"/>
  </w:num>
  <w:num w:numId="21" w16cid:durableId="1031422024">
    <w:abstractNumId w:val="27"/>
  </w:num>
  <w:num w:numId="22" w16cid:durableId="1636062159">
    <w:abstractNumId w:val="32"/>
  </w:num>
  <w:num w:numId="23" w16cid:durableId="269972663">
    <w:abstractNumId w:val="26"/>
  </w:num>
  <w:num w:numId="24" w16cid:durableId="1266227315">
    <w:abstractNumId w:val="16"/>
  </w:num>
  <w:num w:numId="25" w16cid:durableId="2009405391">
    <w:abstractNumId w:val="37"/>
  </w:num>
  <w:num w:numId="26" w16cid:durableId="2041858036">
    <w:abstractNumId w:val="20"/>
  </w:num>
  <w:num w:numId="27" w16cid:durableId="187984365">
    <w:abstractNumId w:val="18"/>
  </w:num>
  <w:num w:numId="28" w16cid:durableId="950018224">
    <w:abstractNumId w:val="36"/>
  </w:num>
  <w:num w:numId="29" w16cid:durableId="581916477">
    <w:abstractNumId w:val="34"/>
  </w:num>
  <w:num w:numId="30" w16cid:durableId="1966540721">
    <w:abstractNumId w:val="5"/>
  </w:num>
  <w:num w:numId="31" w16cid:durableId="222914105">
    <w:abstractNumId w:val="25"/>
  </w:num>
  <w:num w:numId="32" w16cid:durableId="1372926179">
    <w:abstractNumId w:val="11"/>
  </w:num>
  <w:num w:numId="33" w16cid:durableId="2109304696">
    <w:abstractNumId w:val="12"/>
  </w:num>
  <w:num w:numId="34" w16cid:durableId="2145461976">
    <w:abstractNumId w:val="38"/>
  </w:num>
  <w:num w:numId="35" w16cid:durableId="1483080664">
    <w:abstractNumId w:val="22"/>
  </w:num>
  <w:num w:numId="36" w16cid:durableId="2001419226">
    <w:abstractNumId w:val="31"/>
  </w:num>
  <w:num w:numId="37" w16cid:durableId="1962109916">
    <w:abstractNumId w:val="15"/>
  </w:num>
  <w:num w:numId="38" w16cid:durableId="1382973221">
    <w:abstractNumId w:val="0"/>
  </w:num>
  <w:num w:numId="39" w16cid:durableId="12477668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27503"/>
    <w:rsid w:val="000310DB"/>
    <w:rsid w:val="0003351C"/>
    <w:rsid w:val="00035862"/>
    <w:rsid w:val="000359FE"/>
    <w:rsid w:val="00041712"/>
    <w:rsid w:val="00043EB5"/>
    <w:rsid w:val="00044BE2"/>
    <w:rsid w:val="00044D1A"/>
    <w:rsid w:val="00044F5E"/>
    <w:rsid w:val="00045405"/>
    <w:rsid w:val="00047394"/>
    <w:rsid w:val="00050312"/>
    <w:rsid w:val="00052DDA"/>
    <w:rsid w:val="00054616"/>
    <w:rsid w:val="0005629D"/>
    <w:rsid w:val="0005761D"/>
    <w:rsid w:val="00057D0C"/>
    <w:rsid w:val="00057D64"/>
    <w:rsid w:val="00060B2C"/>
    <w:rsid w:val="000663D1"/>
    <w:rsid w:val="00071400"/>
    <w:rsid w:val="000715A8"/>
    <w:rsid w:val="000727FE"/>
    <w:rsid w:val="00076A8C"/>
    <w:rsid w:val="000774B9"/>
    <w:rsid w:val="00084B0F"/>
    <w:rsid w:val="00085C5E"/>
    <w:rsid w:val="0008767E"/>
    <w:rsid w:val="000904E0"/>
    <w:rsid w:val="00095A87"/>
    <w:rsid w:val="00097A6A"/>
    <w:rsid w:val="000A1EB9"/>
    <w:rsid w:val="000A503E"/>
    <w:rsid w:val="000A6F7D"/>
    <w:rsid w:val="000B180E"/>
    <w:rsid w:val="000B73F1"/>
    <w:rsid w:val="000C093B"/>
    <w:rsid w:val="000C470D"/>
    <w:rsid w:val="000D0620"/>
    <w:rsid w:val="000D17DA"/>
    <w:rsid w:val="000D2091"/>
    <w:rsid w:val="000D2834"/>
    <w:rsid w:val="000D2C9A"/>
    <w:rsid w:val="000D65F7"/>
    <w:rsid w:val="000E16DF"/>
    <w:rsid w:val="000E1F05"/>
    <w:rsid w:val="000E289C"/>
    <w:rsid w:val="000E5480"/>
    <w:rsid w:val="000E6185"/>
    <w:rsid w:val="000E688B"/>
    <w:rsid w:val="000E7019"/>
    <w:rsid w:val="000E75FF"/>
    <w:rsid w:val="000F18E7"/>
    <w:rsid w:val="000F59EC"/>
    <w:rsid w:val="000F5F6C"/>
    <w:rsid w:val="00100E51"/>
    <w:rsid w:val="0010290A"/>
    <w:rsid w:val="0010521E"/>
    <w:rsid w:val="00105279"/>
    <w:rsid w:val="00112595"/>
    <w:rsid w:val="001129E5"/>
    <w:rsid w:val="00114028"/>
    <w:rsid w:val="00114CA1"/>
    <w:rsid w:val="0011547E"/>
    <w:rsid w:val="001175F2"/>
    <w:rsid w:val="00117F58"/>
    <w:rsid w:val="00126F53"/>
    <w:rsid w:val="0012709E"/>
    <w:rsid w:val="00130D09"/>
    <w:rsid w:val="00130E4B"/>
    <w:rsid w:val="001321F1"/>
    <w:rsid w:val="0013285A"/>
    <w:rsid w:val="00132A9C"/>
    <w:rsid w:val="001350B4"/>
    <w:rsid w:val="00135BD7"/>
    <w:rsid w:val="00136BC9"/>
    <w:rsid w:val="00136F04"/>
    <w:rsid w:val="00136F9D"/>
    <w:rsid w:val="00140C22"/>
    <w:rsid w:val="00141A85"/>
    <w:rsid w:val="00143CF0"/>
    <w:rsid w:val="0014746F"/>
    <w:rsid w:val="00151CD2"/>
    <w:rsid w:val="0015282C"/>
    <w:rsid w:val="001540C7"/>
    <w:rsid w:val="00155613"/>
    <w:rsid w:val="00164C0E"/>
    <w:rsid w:val="00170C6B"/>
    <w:rsid w:val="00174603"/>
    <w:rsid w:val="001801A7"/>
    <w:rsid w:val="00182CF2"/>
    <w:rsid w:val="00183E6C"/>
    <w:rsid w:val="001866A5"/>
    <w:rsid w:val="00187641"/>
    <w:rsid w:val="0019022C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A7C66"/>
    <w:rsid w:val="001A7F23"/>
    <w:rsid w:val="001B248D"/>
    <w:rsid w:val="001B4190"/>
    <w:rsid w:val="001B503D"/>
    <w:rsid w:val="001B53C2"/>
    <w:rsid w:val="001B7474"/>
    <w:rsid w:val="001C003B"/>
    <w:rsid w:val="001C29CA"/>
    <w:rsid w:val="001C73DA"/>
    <w:rsid w:val="001D465B"/>
    <w:rsid w:val="001D6535"/>
    <w:rsid w:val="001E09B5"/>
    <w:rsid w:val="001E3F8A"/>
    <w:rsid w:val="001E5F7E"/>
    <w:rsid w:val="001F1D3A"/>
    <w:rsid w:val="001F3556"/>
    <w:rsid w:val="0020177A"/>
    <w:rsid w:val="00202A31"/>
    <w:rsid w:val="00202FA9"/>
    <w:rsid w:val="00203680"/>
    <w:rsid w:val="00205225"/>
    <w:rsid w:val="002056CA"/>
    <w:rsid w:val="002076DB"/>
    <w:rsid w:val="002077A0"/>
    <w:rsid w:val="00220AEC"/>
    <w:rsid w:val="002241DA"/>
    <w:rsid w:val="002257FD"/>
    <w:rsid w:val="00231A8E"/>
    <w:rsid w:val="00232A0C"/>
    <w:rsid w:val="002358CE"/>
    <w:rsid w:val="00241CEA"/>
    <w:rsid w:val="00245BA2"/>
    <w:rsid w:val="00251D3C"/>
    <w:rsid w:val="00252588"/>
    <w:rsid w:val="002540E3"/>
    <w:rsid w:val="00254691"/>
    <w:rsid w:val="0025496D"/>
    <w:rsid w:val="00257E8C"/>
    <w:rsid w:val="0026213B"/>
    <w:rsid w:val="00265EFA"/>
    <w:rsid w:val="002665CF"/>
    <w:rsid w:val="00271697"/>
    <w:rsid w:val="00275A97"/>
    <w:rsid w:val="00280470"/>
    <w:rsid w:val="00285663"/>
    <w:rsid w:val="00291171"/>
    <w:rsid w:val="002918A2"/>
    <w:rsid w:val="00294C57"/>
    <w:rsid w:val="0029655C"/>
    <w:rsid w:val="002A21E1"/>
    <w:rsid w:val="002A339E"/>
    <w:rsid w:val="002A346B"/>
    <w:rsid w:val="002A55D8"/>
    <w:rsid w:val="002B261B"/>
    <w:rsid w:val="002B3B3E"/>
    <w:rsid w:val="002B49D5"/>
    <w:rsid w:val="002C0BFA"/>
    <w:rsid w:val="002C0DA2"/>
    <w:rsid w:val="002C7685"/>
    <w:rsid w:val="002D198E"/>
    <w:rsid w:val="002D20ED"/>
    <w:rsid w:val="002D369C"/>
    <w:rsid w:val="002D3BA6"/>
    <w:rsid w:val="002D4C2E"/>
    <w:rsid w:val="002D78A1"/>
    <w:rsid w:val="002D7B63"/>
    <w:rsid w:val="002E46F9"/>
    <w:rsid w:val="002E4FFE"/>
    <w:rsid w:val="002E5CE5"/>
    <w:rsid w:val="002F3870"/>
    <w:rsid w:val="002F440F"/>
    <w:rsid w:val="002F6F49"/>
    <w:rsid w:val="002F6F9F"/>
    <w:rsid w:val="00300752"/>
    <w:rsid w:val="00300D9E"/>
    <w:rsid w:val="00302B74"/>
    <w:rsid w:val="003056F1"/>
    <w:rsid w:val="00305C19"/>
    <w:rsid w:val="00313871"/>
    <w:rsid w:val="0031416F"/>
    <w:rsid w:val="003142B5"/>
    <w:rsid w:val="00314965"/>
    <w:rsid w:val="00315E00"/>
    <w:rsid w:val="00321D38"/>
    <w:rsid w:val="003240B8"/>
    <w:rsid w:val="00326837"/>
    <w:rsid w:val="0032783E"/>
    <w:rsid w:val="0033115C"/>
    <w:rsid w:val="00331709"/>
    <w:rsid w:val="00333F75"/>
    <w:rsid w:val="00335B5D"/>
    <w:rsid w:val="00340323"/>
    <w:rsid w:val="00340C69"/>
    <w:rsid w:val="0034150E"/>
    <w:rsid w:val="00341922"/>
    <w:rsid w:val="00342E61"/>
    <w:rsid w:val="00345723"/>
    <w:rsid w:val="00347063"/>
    <w:rsid w:val="00347497"/>
    <w:rsid w:val="00361B40"/>
    <w:rsid w:val="00361FC7"/>
    <w:rsid w:val="003625A5"/>
    <w:rsid w:val="00372E5E"/>
    <w:rsid w:val="00375506"/>
    <w:rsid w:val="003773B7"/>
    <w:rsid w:val="00380221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13C5"/>
    <w:rsid w:val="00392A61"/>
    <w:rsid w:val="003932AF"/>
    <w:rsid w:val="00394611"/>
    <w:rsid w:val="00396002"/>
    <w:rsid w:val="00396348"/>
    <w:rsid w:val="003A155D"/>
    <w:rsid w:val="003A1841"/>
    <w:rsid w:val="003A3B84"/>
    <w:rsid w:val="003A6F24"/>
    <w:rsid w:val="003A794E"/>
    <w:rsid w:val="003A7F1D"/>
    <w:rsid w:val="003B1F58"/>
    <w:rsid w:val="003B3DC0"/>
    <w:rsid w:val="003B43EF"/>
    <w:rsid w:val="003B57BE"/>
    <w:rsid w:val="003B79A7"/>
    <w:rsid w:val="003C18BA"/>
    <w:rsid w:val="003C2DE6"/>
    <w:rsid w:val="003C35BF"/>
    <w:rsid w:val="003C615A"/>
    <w:rsid w:val="003C6598"/>
    <w:rsid w:val="003D7175"/>
    <w:rsid w:val="003E2BF0"/>
    <w:rsid w:val="003E69C1"/>
    <w:rsid w:val="003E74A9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0734C"/>
    <w:rsid w:val="00412B46"/>
    <w:rsid w:val="00417D7A"/>
    <w:rsid w:val="0042160A"/>
    <w:rsid w:val="004244A7"/>
    <w:rsid w:val="00426502"/>
    <w:rsid w:val="004265F7"/>
    <w:rsid w:val="0042672D"/>
    <w:rsid w:val="004313F3"/>
    <w:rsid w:val="004337BA"/>
    <w:rsid w:val="004340F1"/>
    <w:rsid w:val="00434199"/>
    <w:rsid w:val="00436711"/>
    <w:rsid w:val="00436B20"/>
    <w:rsid w:val="0044176A"/>
    <w:rsid w:val="00443707"/>
    <w:rsid w:val="00444DE5"/>
    <w:rsid w:val="00447392"/>
    <w:rsid w:val="004478FA"/>
    <w:rsid w:val="004536E5"/>
    <w:rsid w:val="0045648B"/>
    <w:rsid w:val="004570AB"/>
    <w:rsid w:val="00457878"/>
    <w:rsid w:val="004611B9"/>
    <w:rsid w:val="00461350"/>
    <w:rsid w:val="004630E1"/>
    <w:rsid w:val="00464598"/>
    <w:rsid w:val="00465876"/>
    <w:rsid w:val="00467C8F"/>
    <w:rsid w:val="00470866"/>
    <w:rsid w:val="00473108"/>
    <w:rsid w:val="00473C06"/>
    <w:rsid w:val="00475500"/>
    <w:rsid w:val="00477AF4"/>
    <w:rsid w:val="004805C9"/>
    <w:rsid w:val="004821C5"/>
    <w:rsid w:val="004822AE"/>
    <w:rsid w:val="004828A6"/>
    <w:rsid w:val="00484C2D"/>
    <w:rsid w:val="00490D8C"/>
    <w:rsid w:val="00494080"/>
    <w:rsid w:val="00496507"/>
    <w:rsid w:val="00496A3D"/>
    <w:rsid w:val="00497DCC"/>
    <w:rsid w:val="004A1D38"/>
    <w:rsid w:val="004A22D3"/>
    <w:rsid w:val="004A3178"/>
    <w:rsid w:val="004A3CD3"/>
    <w:rsid w:val="004A4437"/>
    <w:rsid w:val="004A4CB2"/>
    <w:rsid w:val="004A4F55"/>
    <w:rsid w:val="004B2EA6"/>
    <w:rsid w:val="004B2FDB"/>
    <w:rsid w:val="004B461E"/>
    <w:rsid w:val="004B4EE9"/>
    <w:rsid w:val="004B5307"/>
    <w:rsid w:val="004B6FD0"/>
    <w:rsid w:val="004C23F4"/>
    <w:rsid w:val="004C2C97"/>
    <w:rsid w:val="004C661D"/>
    <w:rsid w:val="004D2A5F"/>
    <w:rsid w:val="004D37D9"/>
    <w:rsid w:val="004D7B69"/>
    <w:rsid w:val="004E0811"/>
    <w:rsid w:val="004E1DD5"/>
    <w:rsid w:val="004E241E"/>
    <w:rsid w:val="004E6338"/>
    <w:rsid w:val="004E759F"/>
    <w:rsid w:val="004F34EC"/>
    <w:rsid w:val="004F446A"/>
    <w:rsid w:val="004F59BB"/>
    <w:rsid w:val="004F690F"/>
    <w:rsid w:val="005016C8"/>
    <w:rsid w:val="00501750"/>
    <w:rsid w:val="0050257B"/>
    <w:rsid w:val="00503BE3"/>
    <w:rsid w:val="005041B5"/>
    <w:rsid w:val="0050758E"/>
    <w:rsid w:val="00511782"/>
    <w:rsid w:val="00515409"/>
    <w:rsid w:val="00515E62"/>
    <w:rsid w:val="00515FC4"/>
    <w:rsid w:val="0052133D"/>
    <w:rsid w:val="00521D08"/>
    <w:rsid w:val="0052594B"/>
    <w:rsid w:val="00527E6F"/>
    <w:rsid w:val="005310AB"/>
    <w:rsid w:val="005347E4"/>
    <w:rsid w:val="00535227"/>
    <w:rsid w:val="00542357"/>
    <w:rsid w:val="00545732"/>
    <w:rsid w:val="00546A77"/>
    <w:rsid w:val="00547DC3"/>
    <w:rsid w:val="0055020E"/>
    <w:rsid w:val="0055495B"/>
    <w:rsid w:val="005550ED"/>
    <w:rsid w:val="005567E8"/>
    <w:rsid w:val="0055773C"/>
    <w:rsid w:val="0055790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11F7"/>
    <w:rsid w:val="0058622C"/>
    <w:rsid w:val="005908CA"/>
    <w:rsid w:val="00593DF6"/>
    <w:rsid w:val="005A2CA7"/>
    <w:rsid w:val="005A6867"/>
    <w:rsid w:val="005A6BAF"/>
    <w:rsid w:val="005A7919"/>
    <w:rsid w:val="005A793B"/>
    <w:rsid w:val="005A7CED"/>
    <w:rsid w:val="005B1267"/>
    <w:rsid w:val="005B2E2B"/>
    <w:rsid w:val="005B402B"/>
    <w:rsid w:val="005C0036"/>
    <w:rsid w:val="005C31C7"/>
    <w:rsid w:val="005C4D67"/>
    <w:rsid w:val="005D033D"/>
    <w:rsid w:val="005D1F89"/>
    <w:rsid w:val="005D3ED1"/>
    <w:rsid w:val="005E1D60"/>
    <w:rsid w:val="005E2397"/>
    <w:rsid w:val="005E6BE9"/>
    <w:rsid w:val="005E77E7"/>
    <w:rsid w:val="005F6AD2"/>
    <w:rsid w:val="005F6D3C"/>
    <w:rsid w:val="0060029E"/>
    <w:rsid w:val="006005E5"/>
    <w:rsid w:val="0060131E"/>
    <w:rsid w:val="00602C36"/>
    <w:rsid w:val="006048DC"/>
    <w:rsid w:val="00617C84"/>
    <w:rsid w:val="00620EF1"/>
    <w:rsid w:val="00621ED2"/>
    <w:rsid w:val="006235E6"/>
    <w:rsid w:val="00627872"/>
    <w:rsid w:val="006337F4"/>
    <w:rsid w:val="006360A6"/>
    <w:rsid w:val="00636669"/>
    <w:rsid w:val="00637EC5"/>
    <w:rsid w:val="00642477"/>
    <w:rsid w:val="006439F4"/>
    <w:rsid w:val="00646999"/>
    <w:rsid w:val="00650C4B"/>
    <w:rsid w:val="00650D6B"/>
    <w:rsid w:val="006522BB"/>
    <w:rsid w:val="00655DD5"/>
    <w:rsid w:val="00660376"/>
    <w:rsid w:val="00660D45"/>
    <w:rsid w:val="00665236"/>
    <w:rsid w:val="006663DD"/>
    <w:rsid w:val="00667391"/>
    <w:rsid w:val="00670627"/>
    <w:rsid w:val="00674890"/>
    <w:rsid w:val="006752B1"/>
    <w:rsid w:val="0068795B"/>
    <w:rsid w:val="006879B1"/>
    <w:rsid w:val="006910BF"/>
    <w:rsid w:val="006924F7"/>
    <w:rsid w:val="00695E56"/>
    <w:rsid w:val="006A03B3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C69A7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0F51"/>
    <w:rsid w:val="006E108B"/>
    <w:rsid w:val="006E1BFD"/>
    <w:rsid w:val="006E21ED"/>
    <w:rsid w:val="006E3540"/>
    <w:rsid w:val="006E5C03"/>
    <w:rsid w:val="006E7121"/>
    <w:rsid w:val="006F7419"/>
    <w:rsid w:val="00700104"/>
    <w:rsid w:val="00700FA1"/>
    <w:rsid w:val="00703B1D"/>
    <w:rsid w:val="00703E4B"/>
    <w:rsid w:val="00703E84"/>
    <w:rsid w:val="007067A7"/>
    <w:rsid w:val="0070714A"/>
    <w:rsid w:val="00710B32"/>
    <w:rsid w:val="0071178D"/>
    <w:rsid w:val="00713FFD"/>
    <w:rsid w:val="00715979"/>
    <w:rsid w:val="00716732"/>
    <w:rsid w:val="00722612"/>
    <w:rsid w:val="00724AB5"/>
    <w:rsid w:val="00726CFE"/>
    <w:rsid w:val="00730964"/>
    <w:rsid w:val="00732F01"/>
    <w:rsid w:val="0073310C"/>
    <w:rsid w:val="0073317D"/>
    <w:rsid w:val="00733760"/>
    <w:rsid w:val="00733CCD"/>
    <w:rsid w:val="007347C6"/>
    <w:rsid w:val="007465F8"/>
    <w:rsid w:val="00747E23"/>
    <w:rsid w:val="007513EB"/>
    <w:rsid w:val="00751B80"/>
    <w:rsid w:val="00752269"/>
    <w:rsid w:val="0075419E"/>
    <w:rsid w:val="00754A6F"/>
    <w:rsid w:val="00755787"/>
    <w:rsid w:val="00755BA4"/>
    <w:rsid w:val="00761B3C"/>
    <w:rsid w:val="00762875"/>
    <w:rsid w:val="007669AE"/>
    <w:rsid w:val="00767613"/>
    <w:rsid w:val="007701BE"/>
    <w:rsid w:val="00770D1D"/>
    <w:rsid w:val="007816D7"/>
    <w:rsid w:val="0078213C"/>
    <w:rsid w:val="00783F79"/>
    <w:rsid w:val="00784CE0"/>
    <w:rsid w:val="00790E34"/>
    <w:rsid w:val="00795FF3"/>
    <w:rsid w:val="007A06F2"/>
    <w:rsid w:val="007A56D1"/>
    <w:rsid w:val="007B01D7"/>
    <w:rsid w:val="007B1837"/>
    <w:rsid w:val="007B30AC"/>
    <w:rsid w:val="007C277F"/>
    <w:rsid w:val="007C2945"/>
    <w:rsid w:val="007C294D"/>
    <w:rsid w:val="007C5867"/>
    <w:rsid w:val="007C5EE2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4F5C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4001"/>
    <w:rsid w:val="00836858"/>
    <w:rsid w:val="00842514"/>
    <w:rsid w:val="00842E82"/>
    <w:rsid w:val="00842F13"/>
    <w:rsid w:val="00843993"/>
    <w:rsid w:val="00843D75"/>
    <w:rsid w:val="00844386"/>
    <w:rsid w:val="00844424"/>
    <w:rsid w:val="00853FF7"/>
    <w:rsid w:val="008552CF"/>
    <w:rsid w:val="00857B7A"/>
    <w:rsid w:val="00861892"/>
    <w:rsid w:val="008650DE"/>
    <w:rsid w:val="00866EF2"/>
    <w:rsid w:val="00874B27"/>
    <w:rsid w:val="008756CF"/>
    <w:rsid w:val="0087706C"/>
    <w:rsid w:val="00880C04"/>
    <w:rsid w:val="00880F87"/>
    <w:rsid w:val="00884CB1"/>
    <w:rsid w:val="00886E7C"/>
    <w:rsid w:val="0088762E"/>
    <w:rsid w:val="00891A1B"/>
    <w:rsid w:val="00894032"/>
    <w:rsid w:val="00894B25"/>
    <w:rsid w:val="008963A6"/>
    <w:rsid w:val="00896EFA"/>
    <w:rsid w:val="008A03B8"/>
    <w:rsid w:val="008A26D7"/>
    <w:rsid w:val="008A73AE"/>
    <w:rsid w:val="008B00CB"/>
    <w:rsid w:val="008B663E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3D14"/>
    <w:rsid w:val="008E422A"/>
    <w:rsid w:val="008E4CB9"/>
    <w:rsid w:val="008F3F7B"/>
    <w:rsid w:val="008F4E7B"/>
    <w:rsid w:val="008F5B48"/>
    <w:rsid w:val="008F7699"/>
    <w:rsid w:val="00903141"/>
    <w:rsid w:val="009049F6"/>
    <w:rsid w:val="00905376"/>
    <w:rsid w:val="00910D05"/>
    <w:rsid w:val="00911504"/>
    <w:rsid w:val="0092199B"/>
    <w:rsid w:val="00925AB6"/>
    <w:rsid w:val="0092624D"/>
    <w:rsid w:val="00927D91"/>
    <w:rsid w:val="009357D5"/>
    <w:rsid w:val="00936E2B"/>
    <w:rsid w:val="00937325"/>
    <w:rsid w:val="00942336"/>
    <w:rsid w:val="009432A6"/>
    <w:rsid w:val="009447FB"/>
    <w:rsid w:val="00945F26"/>
    <w:rsid w:val="00946F71"/>
    <w:rsid w:val="00950222"/>
    <w:rsid w:val="00950602"/>
    <w:rsid w:val="00956386"/>
    <w:rsid w:val="00957874"/>
    <w:rsid w:val="00960283"/>
    <w:rsid w:val="00960DB5"/>
    <w:rsid w:val="00961267"/>
    <w:rsid w:val="0096465E"/>
    <w:rsid w:val="009664F9"/>
    <w:rsid w:val="00967DAA"/>
    <w:rsid w:val="009700E1"/>
    <w:rsid w:val="00970EDD"/>
    <w:rsid w:val="0097140D"/>
    <w:rsid w:val="00976308"/>
    <w:rsid w:val="0098102A"/>
    <w:rsid w:val="00985BA3"/>
    <w:rsid w:val="00990231"/>
    <w:rsid w:val="009929C2"/>
    <w:rsid w:val="00992CE6"/>
    <w:rsid w:val="0099775C"/>
    <w:rsid w:val="009A1A35"/>
    <w:rsid w:val="009A7921"/>
    <w:rsid w:val="009A7C88"/>
    <w:rsid w:val="009B0C7B"/>
    <w:rsid w:val="009B4D55"/>
    <w:rsid w:val="009B6CC7"/>
    <w:rsid w:val="009B7B0D"/>
    <w:rsid w:val="009C3EFA"/>
    <w:rsid w:val="009C63AC"/>
    <w:rsid w:val="009C70BB"/>
    <w:rsid w:val="009C7AFC"/>
    <w:rsid w:val="009D0830"/>
    <w:rsid w:val="009D0BFF"/>
    <w:rsid w:val="009D157E"/>
    <w:rsid w:val="009D2AB2"/>
    <w:rsid w:val="009D545E"/>
    <w:rsid w:val="009D6960"/>
    <w:rsid w:val="009D7BED"/>
    <w:rsid w:val="009D7FBE"/>
    <w:rsid w:val="009E2305"/>
    <w:rsid w:val="009E44B2"/>
    <w:rsid w:val="009E5B10"/>
    <w:rsid w:val="009E7094"/>
    <w:rsid w:val="009F2100"/>
    <w:rsid w:val="009F7615"/>
    <w:rsid w:val="00A04624"/>
    <w:rsid w:val="00A073C2"/>
    <w:rsid w:val="00A104A8"/>
    <w:rsid w:val="00A1089E"/>
    <w:rsid w:val="00A12161"/>
    <w:rsid w:val="00A1509A"/>
    <w:rsid w:val="00A20681"/>
    <w:rsid w:val="00A214E1"/>
    <w:rsid w:val="00A21B41"/>
    <w:rsid w:val="00A21C96"/>
    <w:rsid w:val="00A22FAB"/>
    <w:rsid w:val="00A234BD"/>
    <w:rsid w:val="00A234CC"/>
    <w:rsid w:val="00A24B34"/>
    <w:rsid w:val="00A27E21"/>
    <w:rsid w:val="00A31337"/>
    <w:rsid w:val="00A330F2"/>
    <w:rsid w:val="00A33D94"/>
    <w:rsid w:val="00A34B15"/>
    <w:rsid w:val="00A36AA1"/>
    <w:rsid w:val="00A415F1"/>
    <w:rsid w:val="00A46064"/>
    <w:rsid w:val="00A4703C"/>
    <w:rsid w:val="00A47311"/>
    <w:rsid w:val="00A500CF"/>
    <w:rsid w:val="00A5061C"/>
    <w:rsid w:val="00A50631"/>
    <w:rsid w:val="00A546F4"/>
    <w:rsid w:val="00A636CD"/>
    <w:rsid w:val="00A65EE6"/>
    <w:rsid w:val="00A66E40"/>
    <w:rsid w:val="00A700F3"/>
    <w:rsid w:val="00A714B5"/>
    <w:rsid w:val="00A734D0"/>
    <w:rsid w:val="00A83958"/>
    <w:rsid w:val="00A83AF3"/>
    <w:rsid w:val="00A90AF4"/>
    <w:rsid w:val="00A91A45"/>
    <w:rsid w:val="00A933F9"/>
    <w:rsid w:val="00A93B13"/>
    <w:rsid w:val="00AA138F"/>
    <w:rsid w:val="00AA31B9"/>
    <w:rsid w:val="00AA458C"/>
    <w:rsid w:val="00AA4DB7"/>
    <w:rsid w:val="00AB2BD1"/>
    <w:rsid w:val="00AB35BC"/>
    <w:rsid w:val="00AB5BDE"/>
    <w:rsid w:val="00AB6141"/>
    <w:rsid w:val="00AC0CDE"/>
    <w:rsid w:val="00AC7C7A"/>
    <w:rsid w:val="00AD021C"/>
    <w:rsid w:val="00AD0EE4"/>
    <w:rsid w:val="00AD16BC"/>
    <w:rsid w:val="00AD3382"/>
    <w:rsid w:val="00AD4627"/>
    <w:rsid w:val="00AD5682"/>
    <w:rsid w:val="00AD6442"/>
    <w:rsid w:val="00AE0077"/>
    <w:rsid w:val="00AE3270"/>
    <w:rsid w:val="00AE62C1"/>
    <w:rsid w:val="00AF023E"/>
    <w:rsid w:val="00AF0B16"/>
    <w:rsid w:val="00AF2855"/>
    <w:rsid w:val="00AF524C"/>
    <w:rsid w:val="00AF617F"/>
    <w:rsid w:val="00AF6FCB"/>
    <w:rsid w:val="00AF7B6C"/>
    <w:rsid w:val="00B05D1E"/>
    <w:rsid w:val="00B05F63"/>
    <w:rsid w:val="00B12DFD"/>
    <w:rsid w:val="00B140C5"/>
    <w:rsid w:val="00B141A5"/>
    <w:rsid w:val="00B15652"/>
    <w:rsid w:val="00B171E5"/>
    <w:rsid w:val="00B20261"/>
    <w:rsid w:val="00B24274"/>
    <w:rsid w:val="00B24496"/>
    <w:rsid w:val="00B25C7B"/>
    <w:rsid w:val="00B267D6"/>
    <w:rsid w:val="00B27533"/>
    <w:rsid w:val="00B315E4"/>
    <w:rsid w:val="00B31A33"/>
    <w:rsid w:val="00B36724"/>
    <w:rsid w:val="00B378C1"/>
    <w:rsid w:val="00B405F7"/>
    <w:rsid w:val="00B41FD6"/>
    <w:rsid w:val="00B446E4"/>
    <w:rsid w:val="00B45889"/>
    <w:rsid w:val="00B45B1B"/>
    <w:rsid w:val="00B468FB"/>
    <w:rsid w:val="00B501FB"/>
    <w:rsid w:val="00B50E51"/>
    <w:rsid w:val="00B51B06"/>
    <w:rsid w:val="00B51B6B"/>
    <w:rsid w:val="00B56092"/>
    <w:rsid w:val="00B56307"/>
    <w:rsid w:val="00B56AD1"/>
    <w:rsid w:val="00B60379"/>
    <w:rsid w:val="00B60402"/>
    <w:rsid w:val="00B61150"/>
    <w:rsid w:val="00B718E0"/>
    <w:rsid w:val="00B75356"/>
    <w:rsid w:val="00B842E5"/>
    <w:rsid w:val="00B855D5"/>
    <w:rsid w:val="00B87A41"/>
    <w:rsid w:val="00B93B11"/>
    <w:rsid w:val="00B94D30"/>
    <w:rsid w:val="00B95AD9"/>
    <w:rsid w:val="00B96254"/>
    <w:rsid w:val="00BA54C8"/>
    <w:rsid w:val="00BB0753"/>
    <w:rsid w:val="00BB10E5"/>
    <w:rsid w:val="00BB113B"/>
    <w:rsid w:val="00BB431E"/>
    <w:rsid w:val="00BC163C"/>
    <w:rsid w:val="00BC4053"/>
    <w:rsid w:val="00BC579B"/>
    <w:rsid w:val="00BC6575"/>
    <w:rsid w:val="00BD1DA2"/>
    <w:rsid w:val="00BD5CD7"/>
    <w:rsid w:val="00BD6EE0"/>
    <w:rsid w:val="00BE1472"/>
    <w:rsid w:val="00BE287A"/>
    <w:rsid w:val="00BE5AD1"/>
    <w:rsid w:val="00BE67FA"/>
    <w:rsid w:val="00BE6D4A"/>
    <w:rsid w:val="00BF47D3"/>
    <w:rsid w:val="00BF75F8"/>
    <w:rsid w:val="00C01011"/>
    <w:rsid w:val="00C01813"/>
    <w:rsid w:val="00C0620C"/>
    <w:rsid w:val="00C066F1"/>
    <w:rsid w:val="00C106BE"/>
    <w:rsid w:val="00C10F94"/>
    <w:rsid w:val="00C1185D"/>
    <w:rsid w:val="00C1529E"/>
    <w:rsid w:val="00C15593"/>
    <w:rsid w:val="00C15AEA"/>
    <w:rsid w:val="00C16ED6"/>
    <w:rsid w:val="00C20F35"/>
    <w:rsid w:val="00C215E0"/>
    <w:rsid w:val="00C24EEC"/>
    <w:rsid w:val="00C313FB"/>
    <w:rsid w:val="00C3208B"/>
    <w:rsid w:val="00C363A5"/>
    <w:rsid w:val="00C368F6"/>
    <w:rsid w:val="00C41DF6"/>
    <w:rsid w:val="00C4203D"/>
    <w:rsid w:val="00C4247A"/>
    <w:rsid w:val="00C43B27"/>
    <w:rsid w:val="00C47401"/>
    <w:rsid w:val="00C5021B"/>
    <w:rsid w:val="00C50CB4"/>
    <w:rsid w:val="00C51261"/>
    <w:rsid w:val="00C53730"/>
    <w:rsid w:val="00C567E1"/>
    <w:rsid w:val="00C5689B"/>
    <w:rsid w:val="00C57ED6"/>
    <w:rsid w:val="00C62B5E"/>
    <w:rsid w:val="00C63275"/>
    <w:rsid w:val="00C6782E"/>
    <w:rsid w:val="00C678A2"/>
    <w:rsid w:val="00C70631"/>
    <w:rsid w:val="00C719E9"/>
    <w:rsid w:val="00C720CD"/>
    <w:rsid w:val="00C733EF"/>
    <w:rsid w:val="00C735D5"/>
    <w:rsid w:val="00C75258"/>
    <w:rsid w:val="00C75FC2"/>
    <w:rsid w:val="00C76545"/>
    <w:rsid w:val="00C81E5F"/>
    <w:rsid w:val="00C839E9"/>
    <w:rsid w:val="00C84D2A"/>
    <w:rsid w:val="00C86ADF"/>
    <w:rsid w:val="00C86F86"/>
    <w:rsid w:val="00C87820"/>
    <w:rsid w:val="00C9100C"/>
    <w:rsid w:val="00C951FA"/>
    <w:rsid w:val="00C972A9"/>
    <w:rsid w:val="00CA0214"/>
    <w:rsid w:val="00CA0227"/>
    <w:rsid w:val="00CA03C9"/>
    <w:rsid w:val="00CA67B7"/>
    <w:rsid w:val="00CB10DB"/>
    <w:rsid w:val="00CB293C"/>
    <w:rsid w:val="00CB2D9E"/>
    <w:rsid w:val="00CB3F62"/>
    <w:rsid w:val="00CB41DA"/>
    <w:rsid w:val="00CB565A"/>
    <w:rsid w:val="00CC00DF"/>
    <w:rsid w:val="00CC501B"/>
    <w:rsid w:val="00CC5EFE"/>
    <w:rsid w:val="00CC6ABD"/>
    <w:rsid w:val="00CD3030"/>
    <w:rsid w:val="00CD34B4"/>
    <w:rsid w:val="00CD46E0"/>
    <w:rsid w:val="00CD4CC4"/>
    <w:rsid w:val="00CE0CE5"/>
    <w:rsid w:val="00CE2A5C"/>
    <w:rsid w:val="00CE4A41"/>
    <w:rsid w:val="00CE5B9E"/>
    <w:rsid w:val="00CE644E"/>
    <w:rsid w:val="00CE7FBB"/>
    <w:rsid w:val="00CF3473"/>
    <w:rsid w:val="00CF7072"/>
    <w:rsid w:val="00CF782F"/>
    <w:rsid w:val="00D01739"/>
    <w:rsid w:val="00D0590E"/>
    <w:rsid w:val="00D14709"/>
    <w:rsid w:val="00D168F7"/>
    <w:rsid w:val="00D17E21"/>
    <w:rsid w:val="00D2175F"/>
    <w:rsid w:val="00D2376D"/>
    <w:rsid w:val="00D24B0B"/>
    <w:rsid w:val="00D26019"/>
    <w:rsid w:val="00D26732"/>
    <w:rsid w:val="00D2693D"/>
    <w:rsid w:val="00D3430D"/>
    <w:rsid w:val="00D3448C"/>
    <w:rsid w:val="00D370D7"/>
    <w:rsid w:val="00D40B67"/>
    <w:rsid w:val="00D419CA"/>
    <w:rsid w:val="00D50257"/>
    <w:rsid w:val="00D55C86"/>
    <w:rsid w:val="00D568E8"/>
    <w:rsid w:val="00D61DDF"/>
    <w:rsid w:val="00D64120"/>
    <w:rsid w:val="00D64DAD"/>
    <w:rsid w:val="00D65679"/>
    <w:rsid w:val="00D65BDB"/>
    <w:rsid w:val="00D67504"/>
    <w:rsid w:val="00D7293A"/>
    <w:rsid w:val="00D737CF"/>
    <w:rsid w:val="00D74C1C"/>
    <w:rsid w:val="00D75D16"/>
    <w:rsid w:val="00D75E08"/>
    <w:rsid w:val="00D8032A"/>
    <w:rsid w:val="00D80637"/>
    <w:rsid w:val="00D8338C"/>
    <w:rsid w:val="00D844F0"/>
    <w:rsid w:val="00D84BDA"/>
    <w:rsid w:val="00D84FF1"/>
    <w:rsid w:val="00D857CC"/>
    <w:rsid w:val="00D86CC8"/>
    <w:rsid w:val="00D913CA"/>
    <w:rsid w:val="00D91C3D"/>
    <w:rsid w:val="00D92A22"/>
    <w:rsid w:val="00D92D61"/>
    <w:rsid w:val="00D959CB"/>
    <w:rsid w:val="00D973BC"/>
    <w:rsid w:val="00D97ED1"/>
    <w:rsid w:val="00DA0264"/>
    <w:rsid w:val="00DA54B6"/>
    <w:rsid w:val="00DA6A82"/>
    <w:rsid w:val="00DA6DB7"/>
    <w:rsid w:val="00DB0355"/>
    <w:rsid w:val="00DB0399"/>
    <w:rsid w:val="00DB2C4C"/>
    <w:rsid w:val="00DB2C7A"/>
    <w:rsid w:val="00DB34B5"/>
    <w:rsid w:val="00DB7C11"/>
    <w:rsid w:val="00DB7D3C"/>
    <w:rsid w:val="00DC4411"/>
    <w:rsid w:val="00DC489C"/>
    <w:rsid w:val="00DD1839"/>
    <w:rsid w:val="00DD1DE6"/>
    <w:rsid w:val="00DD68BC"/>
    <w:rsid w:val="00DD69F4"/>
    <w:rsid w:val="00DD71F9"/>
    <w:rsid w:val="00DD787C"/>
    <w:rsid w:val="00DD7919"/>
    <w:rsid w:val="00DD7A04"/>
    <w:rsid w:val="00DE2C5E"/>
    <w:rsid w:val="00DE69C7"/>
    <w:rsid w:val="00DF59DC"/>
    <w:rsid w:val="00DF6AEA"/>
    <w:rsid w:val="00DF73C7"/>
    <w:rsid w:val="00E00AC1"/>
    <w:rsid w:val="00E01521"/>
    <w:rsid w:val="00E04149"/>
    <w:rsid w:val="00E05620"/>
    <w:rsid w:val="00E07275"/>
    <w:rsid w:val="00E07D16"/>
    <w:rsid w:val="00E13AA9"/>
    <w:rsid w:val="00E1457F"/>
    <w:rsid w:val="00E16AF5"/>
    <w:rsid w:val="00E20584"/>
    <w:rsid w:val="00E23091"/>
    <w:rsid w:val="00E239C3"/>
    <w:rsid w:val="00E24605"/>
    <w:rsid w:val="00E2727E"/>
    <w:rsid w:val="00E32653"/>
    <w:rsid w:val="00E32DD3"/>
    <w:rsid w:val="00E32FD7"/>
    <w:rsid w:val="00E34BF6"/>
    <w:rsid w:val="00E36A5D"/>
    <w:rsid w:val="00E41187"/>
    <w:rsid w:val="00E426B7"/>
    <w:rsid w:val="00E427BC"/>
    <w:rsid w:val="00E45689"/>
    <w:rsid w:val="00E47B79"/>
    <w:rsid w:val="00E50BB8"/>
    <w:rsid w:val="00E52123"/>
    <w:rsid w:val="00E53EB6"/>
    <w:rsid w:val="00E5482B"/>
    <w:rsid w:val="00E55A16"/>
    <w:rsid w:val="00E574CB"/>
    <w:rsid w:val="00E61427"/>
    <w:rsid w:val="00E6320D"/>
    <w:rsid w:val="00E6342C"/>
    <w:rsid w:val="00E63B2A"/>
    <w:rsid w:val="00E65056"/>
    <w:rsid w:val="00E666DB"/>
    <w:rsid w:val="00E72C29"/>
    <w:rsid w:val="00E763A3"/>
    <w:rsid w:val="00E82B78"/>
    <w:rsid w:val="00E832B1"/>
    <w:rsid w:val="00E86A4F"/>
    <w:rsid w:val="00E86D9B"/>
    <w:rsid w:val="00E90901"/>
    <w:rsid w:val="00E938C9"/>
    <w:rsid w:val="00E9569A"/>
    <w:rsid w:val="00E967BE"/>
    <w:rsid w:val="00EA09E2"/>
    <w:rsid w:val="00EA434A"/>
    <w:rsid w:val="00EB0D45"/>
    <w:rsid w:val="00EC0708"/>
    <w:rsid w:val="00EC0D68"/>
    <w:rsid w:val="00EC0DE7"/>
    <w:rsid w:val="00EC2D6D"/>
    <w:rsid w:val="00EC3BFE"/>
    <w:rsid w:val="00EC52CD"/>
    <w:rsid w:val="00EC7319"/>
    <w:rsid w:val="00ED02D0"/>
    <w:rsid w:val="00ED4277"/>
    <w:rsid w:val="00ED4F94"/>
    <w:rsid w:val="00ED6247"/>
    <w:rsid w:val="00ED64FF"/>
    <w:rsid w:val="00EE704D"/>
    <w:rsid w:val="00EF12F5"/>
    <w:rsid w:val="00EF2002"/>
    <w:rsid w:val="00EF7FE6"/>
    <w:rsid w:val="00F011F9"/>
    <w:rsid w:val="00F0597B"/>
    <w:rsid w:val="00F10A50"/>
    <w:rsid w:val="00F13BB9"/>
    <w:rsid w:val="00F20108"/>
    <w:rsid w:val="00F2375B"/>
    <w:rsid w:val="00F25722"/>
    <w:rsid w:val="00F275DF"/>
    <w:rsid w:val="00F312F0"/>
    <w:rsid w:val="00F3664A"/>
    <w:rsid w:val="00F37A9D"/>
    <w:rsid w:val="00F412A5"/>
    <w:rsid w:val="00F4191C"/>
    <w:rsid w:val="00F41C26"/>
    <w:rsid w:val="00F4456D"/>
    <w:rsid w:val="00F44D0C"/>
    <w:rsid w:val="00F463C7"/>
    <w:rsid w:val="00F4664D"/>
    <w:rsid w:val="00F51F87"/>
    <w:rsid w:val="00F53E0C"/>
    <w:rsid w:val="00F6126B"/>
    <w:rsid w:val="00F61533"/>
    <w:rsid w:val="00F632B0"/>
    <w:rsid w:val="00F63FA0"/>
    <w:rsid w:val="00F65E4D"/>
    <w:rsid w:val="00F66DE9"/>
    <w:rsid w:val="00F704E3"/>
    <w:rsid w:val="00F704EE"/>
    <w:rsid w:val="00F70C33"/>
    <w:rsid w:val="00F72B43"/>
    <w:rsid w:val="00F73A22"/>
    <w:rsid w:val="00F90378"/>
    <w:rsid w:val="00F9077D"/>
    <w:rsid w:val="00F90E69"/>
    <w:rsid w:val="00F93A86"/>
    <w:rsid w:val="00F94DA1"/>
    <w:rsid w:val="00F97D8D"/>
    <w:rsid w:val="00FA0E0B"/>
    <w:rsid w:val="00FA6944"/>
    <w:rsid w:val="00FB075F"/>
    <w:rsid w:val="00FB3EEC"/>
    <w:rsid w:val="00FB406E"/>
    <w:rsid w:val="00FB4C31"/>
    <w:rsid w:val="00FB576F"/>
    <w:rsid w:val="00FB60AE"/>
    <w:rsid w:val="00FB7CE2"/>
    <w:rsid w:val="00FC1370"/>
    <w:rsid w:val="00FC18E8"/>
    <w:rsid w:val="00FC2711"/>
    <w:rsid w:val="00FC32F9"/>
    <w:rsid w:val="00FC38A1"/>
    <w:rsid w:val="00FC3DDB"/>
    <w:rsid w:val="00FC55A9"/>
    <w:rsid w:val="00FD052C"/>
    <w:rsid w:val="00FD1097"/>
    <w:rsid w:val="00FD2A99"/>
    <w:rsid w:val="00FE0174"/>
    <w:rsid w:val="00FE420E"/>
    <w:rsid w:val="00FE6D08"/>
    <w:rsid w:val="00FF2A4E"/>
    <w:rsid w:val="00FF3289"/>
    <w:rsid w:val="00FF4F3D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FCFEA"/>
  <w15:docId w15:val="{09FCA822-06E3-4DAF-BABE-B52BC042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804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cs-CZ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paragraph" w:styleId="Listenabsatz">
    <w:name w:val="List Paragraph"/>
    <w:basedOn w:val="Standard"/>
    <w:uiPriority w:val="34"/>
    <w:qFormat/>
    <w:rsid w:val="00DB2C4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3AA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2804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6C3A-03EA-4694-80C4-30A489E5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6467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Návěsy Kögel</Company>
  <LinksUpToDate>false</LinksUpToDate>
  <CharactersWithSpaces>7387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Patrick Wanner</dc:creator>
  <cp:lastModifiedBy>Franz Maximilian</cp:lastModifiedBy>
  <cp:revision>2</cp:revision>
  <cp:lastPrinted>2022-09-06T11:20:00Z</cp:lastPrinted>
  <dcterms:created xsi:type="dcterms:W3CDTF">2022-09-06T12:17:00Z</dcterms:created>
  <dcterms:modified xsi:type="dcterms:W3CDTF">2022-09-06T12:17:00Z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